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F07" w:rsidRPr="004F3AF4" w:rsidRDefault="00490F07" w:rsidP="00490F07">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C601EE">
        <w:rPr>
          <w:rFonts w:ascii="Calibri" w:hAnsi="Calibri" w:cs="Calibri"/>
          <w:sz w:val="22"/>
          <w:szCs w:val="22"/>
        </w:rPr>
        <w:t>May 1</w:t>
      </w:r>
      <w:r w:rsidR="00CF76C2">
        <w:rPr>
          <w:rFonts w:ascii="Calibri" w:hAnsi="Calibri" w:cs="Calibri"/>
          <w:sz w:val="22"/>
          <w:szCs w:val="22"/>
        </w:rPr>
        <w:t>8</w:t>
      </w:r>
      <w:r w:rsidR="00702E8C">
        <w:rPr>
          <w:rFonts w:ascii="Calibri" w:hAnsi="Calibri" w:cs="Calibri"/>
          <w:sz w:val="22"/>
          <w:szCs w:val="22"/>
        </w:rPr>
        <w:t>, 2020</w:t>
      </w:r>
    </w:p>
    <w:p w:rsidR="00490F07" w:rsidRPr="004F3AF4" w:rsidRDefault="00490F07" w:rsidP="00490F07">
      <w:pPr>
        <w:tabs>
          <w:tab w:val="left" w:pos="-180"/>
          <w:tab w:val="right" w:pos="1980"/>
          <w:tab w:val="left" w:pos="2160"/>
          <w:tab w:val="left" w:pos="4320"/>
        </w:tabs>
        <w:rPr>
          <w:rFonts w:ascii="Calibri" w:hAnsi="Calibri" w:cs="Calibri"/>
        </w:rPr>
      </w:pPr>
    </w:p>
    <w:p w:rsidR="00490F07" w:rsidRPr="00782483" w:rsidRDefault="00490F07" w:rsidP="00490F07">
      <w:pPr>
        <w:tabs>
          <w:tab w:val="left" w:pos="-180"/>
          <w:tab w:val="right" w:pos="1980"/>
          <w:tab w:val="left" w:pos="2160"/>
          <w:tab w:val="left" w:pos="4320"/>
        </w:tabs>
        <w:rPr>
          <w:rFonts w:ascii="Calibri" w:hAnsi="Calibri" w:cs="Calibri"/>
          <w:b/>
          <w:sz w:val="28"/>
          <w:szCs w:val="28"/>
        </w:rPr>
      </w:pPr>
    </w:p>
    <w:p w:rsidR="00490F07" w:rsidRPr="00782483" w:rsidRDefault="00490F07" w:rsidP="00490F07">
      <w:pPr>
        <w:pStyle w:val="Caption"/>
        <w:rPr>
          <w:rFonts w:ascii="Calibri" w:hAnsi="Calibri" w:cs="Calibri"/>
          <w:sz w:val="26"/>
          <w:szCs w:val="26"/>
        </w:rPr>
      </w:pPr>
      <w:r w:rsidRPr="00782483">
        <w:rPr>
          <w:rFonts w:ascii="Calibri" w:hAnsi="Calibri" w:cs="Calibri"/>
          <w:sz w:val="26"/>
          <w:szCs w:val="26"/>
        </w:rPr>
        <w:t xml:space="preserve">REQUEST FOR QUOTATION </w:t>
      </w:r>
    </w:p>
    <w:p w:rsidR="00490F07" w:rsidRPr="00782483" w:rsidRDefault="00490F07" w:rsidP="00490F07">
      <w:pPr>
        <w:pStyle w:val="Caption"/>
        <w:rPr>
          <w:rFonts w:ascii="Calibri" w:hAnsi="Calibri" w:cs="Calibri"/>
          <w:sz w:val="26"/>
          <w:szCs w:val="26"/>
        </w:rPr>
      </w:pPr>
      <w:r w:rsidRPr="00782483">
        <w:rPr>
          <w:rFonts w:ascii="Calibri" w:hAnsi="Calibri" w:cs="Calibri"/>
          <w:sz w:val="26"/>
          <w:szCs w:val="26"/>
        </w:rPr>
        <w:t>RFQ Nº UNFPA/</w:t>
      </w:r>
      <w:r>
        <w:rPr>
          <w:rFonts w:ascii="Calibri" w:hAnsi="Calibri" w:cs="Calibri"/>
          <w:sz w:val="26"/>
          <w:szCs w:val="26"/>
        </w:rPr>
        <w:t>ETH</w:t>
      </w:r>
      <w:r w:rsidRPr="00782483">
        <w:rPr>
          <w:rFonts w:ascii="Calibri" w:hAnsi="Calibri" w:cs="Calibri"/>
          <w:sz w:val="26"/>
          <w:szCs w:val="26"/>
        </w:rPr>
        <w:t>/RFQ/</w:t>
      </w:r>
      <w:r w:rsidR="00C601EE">
        <w:rPr>
          <w:rFonts w:ascii="Calibri" w:hAnsi="Calibri" w:cs="Calibri"/>
          <w:sz w:val="26"/>
          <w:szCs w:val="26"/>
        </w:rPr>
        <w:t>2020</w:t>
      </w:r>
      <w:r w:rsidRPr="00782483">
        <w:rPr>
          <w:rFonts w:ascii="Calibri" w:hAnsi="Calibri" w:cs="Calibri"/>
          <w:sz w:val="26"/>
          <w:szCs w:val="26"/>
        </w:rPr>
        <w:t>/</w:t>
      </w:r>
      <w:r w:rsidR="00C601EE">
        <w:rPr>
          <w:rFonts w:ascii="Calibri" w:hAnsi="Calibri" w:cs="Calibri"/>
          <w:sz w:val="26"/>
          <w:szCs w:val="26"/>
        </w:rPr>
        <w:t>010</w:t>
      </w:r>
    </w:p>
    <w:p w:rsidR="00490F07" w:rsidRPr="00782483" w:rsidRDefault="00490F07" w:rsidP="00490F07">
      <w:pPr>
        <w:jc w:val="center"/>
        <w:rPr>
          <w:rFonts w:ascii="Calibri" w:hAnsi="Calibri" w:cs="Calibri"/>
          <w:sz w:val="22"/>
          <w:szCs w:val="22"/>
        </w:rPr>
      </w:pPr>
    </w:p>
    <w:p w:rsidR="00490F07" w:rsidRPr="007162E2" w:rsidRDefault="00490F07" w:rsidP="00490F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490F07" w:rsidRPr="007162E2" w:rsidRDefault="00490F07" w:rsidP="00490F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490F07" w:rsidRPr="00C82838" w:rsidRDefault="00490F07" w:rsidP="00490F07">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hereby solicit</w:t>
      </w:r>
      <w:r>
        <w:rPr>
          <w:rFonts w:ascii="Calibri" w:hAnsi="Calibri" w:cs="Calibri"/>
          <w:sz w:val="22"/>
          <w:szCs w:val="22"/>
        </w:rPr>
        <w:t>s</w:t>
      </w:r>
      <w:r w:rsidRPr="00C82838">
        <w:rPr>
          <w:rFonts w:ascii="Calibri" w:hAnsi="Calibri" w:cs="Calibri"/>
          <w:sz w:val="22"/>
          <w:szCs w:val="22"/>
        </w:rPr>
        <w:t xml:space="preserve"> </w:t>
      </w:r>
      <w:r>
        <w:rPr>
          <w:rFonts w:ascii="Calibri" w:hAnsi="Calibri" w:cs="Calibri"/>
          <w:sz w:val="22"/>
          <w:szCs w:val="22"/>
        </w:rPr>
        <w:t xml:space="preserve">a </w:t>
      </w:r>
      <w:r w:rsidRPr="00C82838">
        <w:rPr>
          <w:rFonts w:ascii="Calibri" w:hAnsi="Calibri" w:cs="Calibri"/>
          <w:sz w:val="22"/>
          <w:szCs w:val="22"/>
        </w:rPr>
        <w:t>quotation for the following service:</w:t>
      </w:r>
    </w:p>
    <w:p w:rsidR="00490F07" w:rsidRPr="00C82838" w:rsidRDefault="00490F07" w:rsidP="00490F07">
      <w:pPr>
        <w:jc w:val="both"/>
        <w:rPr>
          <w:rFonts w:ascii="Calibri" w:hAnsi="Calibri" w:cs="Calibri"/>
          <w:sz w:val="22"/>
          <w:szCs w:val="22"/>
        </w:rPr>
      </w:pPr>
    </w:p>
    <w:p w:rsidR="00490F07" w:rsidRPr="00C82838" w:rsidRDefault="00490F07" w:rsidP="00000F7C">
      <w:pPr>
        <w:jc w:val="center"/>
        <w:rPr>
          <w:rFonts w:ascii="Calibri" w:hAnsi="Calibri" w:cs="Calibri"/>
          <w:b/>
          <w:sz w:val="22"/>
          <w:szCs w:val="22"/>
        </w:rPr>
      </w:pPr>
      <w:r w:rsidRPr="00C82838">
        <w:rPr>
          <w:rFonts w:ascii="Calibri" w:hAnsi="Calibri" w:cs="Calibri"/>
          <w:b/>
          <w:sz w:val="22"/>
          <w:szCs w:val="22"/>
        </w:rPr>
        <w:t>“</w:t>
      </w:r>
      <w:r w:rsidRPr="00490F07">
        <w:rPr>
          <w:rFonts w:ascii="Calibri" w:hAnsi="Calibri" w:cs="Calibri"/>
          <w:b/>
          <w:sz w:val="22"/>
          <w:szCs w:val="22"/>
        </w:rPr>
        <w:t>Provision of</w:t>
      </w:r>
      <w:r w:rsidR="00CF76C2">
        <w:rPr>
          <w:rFonts w:ascii="Calibri" w:hAnsi="Calibri" w:cs="Calibri"/>
          <w:b/>
          <w:sz w:val="22"/>
          <w:szCs w:val="22"/>
        </w:rPr>
        <w:t xml:space="preserve"> </w:t>
      </w:r>
      <w:r w:rsidR="00CF76C2">
        <w:rPr>
          <w:rFonts w:ascii="Calibri" w:hAnsi="Calibri" w:cs="Calibri"/>
          <w:b/>
          <w:sz w:val="22"/>
          <w:szCs w:val="22"/>
        </w:rPr>
        <w:t>Consultancy services for the</w:t>
      </w:r>
      <w:r w:rsidRPr="00490F07">
        <w:rPr>
          <w:rFonts w:ascii="Calibri" w:hAnsi="Calibri" w:cs="Calibri"/>
          <w:b/>
          <w:sz w:val="22"/>
          <w:szCs w:val="22"/>
        </w:rPr>
        <w:t xml:space="preserve"> </w:t>
      </w:r>
      <w:r w:rsidR="00000F7C" w:rsidRPr="00000F7C">
        <w:rPr>
          <w:rFonts w:ascii="Calibri" w:hAnsi="Calibri" w:cs="Calibri"/>
          <w:b/>
          <w:sz w:val="22"/>
          <w:szCs w:val="22"/>
        </w:rPr>
        <w:t>HRH (Human Resource for Health) Strategic Plan Mid-Term Review</w:t>
      </w:r>
      <w:r w:rsidR="00000F7C">
        <w:rPr>
          <w:rFonts w:ascii="Calibri" w:hAnsi="Calibri" w:cs="Calibri"/>
          <w:b/>
          <w:sz w:val="22"/>
          <w:szCs w:val="22"/>
        </w:rPr>
        <w:t>”</w:t>
      </w:r>
      <w:r w:rsidRPr="00490F07">
        <w:rPr>
          <w:rFonts w:ascii="Calibri" w:hAnsi="Calibri" w:cs="Calibri"/>
          <w:b/>
          <w:sz w:val="22"/>
          <w:szCs w:val="22"/>
        </w:rPr>
        <w:t>.</w:t>
      </w:r>
    </w:p>
    <w:p w:rsidR="00490F07" w:rsidRPr="007162E2" w:rsidRDefault="00490F07" w:rsidP="00CF76C2">
      <w:pPr>
        <w:pStyle w:val="letter"/>
        <w:jc w:val="center"/>
        <w:rPr>
          <w:rFonts w:ascii="Calibri" w:hAnsi="Calibri" w:cs="Calibri"/>
          <w:sz w:val="22"/>
          <w:szCs w:val="22"/>
        </w:rPr>
      </w:pPr>
    </w:p>
    <w:p w:rsidR="00490F07" w:rsidRPr="00490F07" w:rsidRDefault="00490F07" w:rsidP="00490F07">
      <w:pPr>
        <w:jc w:val="both"/>
        <w:rPr>
          <w:rFonts w:ascii="Calibri" w:hAnsi="Calibri" w:cs="Calibri"/>
          <w:sz w:val="22"/>
          <w:szCs w:val="22"/>
        </w:rPr>
      </w:pPr>
      <w:r w:rsidRPr="007162E2">
        <w:rPr>
          <w:rFonts w:ascii="Calibri" w:hAnsi="Calibri" w:cs="Calibri"/>
          <w:sz w:val="22"/>
          <w:szCs w:val="22"/>
        </w:rPr>
        <w:t xml:space="preserve">UNFPA requires the provision of </w:t>
      </w:r>
      <w:r w:rsidR="00000F7C" w:rsidRPr="00000F7C">
        <w:rPr>
          <w:rFonts w:ascii="Calibri" w:hAnsi="Calibri" w:cs="Calibri"/>
          <w:b/>
          <w:sz w:val="22"/>
          <w:szCs w:val="22"/>
        </w:rPr>
        <w:t>HRH (Human Resource for Health) Strategic Plan Mid-Term Review</w:t>
      </w:r>
      <w:r w:rsidR="00000F7C" w:rsidRPr="00490F07">
        <w:rPr>
          <w:rFonts w:ascii="Calibri" w:hAnsi="Calibri" w:cs="Calibri"/>
          <w:sz w:val="22"/>
          <w:szCs w:val="22"/>
        </w:rPr>
        <w:t xml:space="preserve"> </w:t>
      </w:r>
      <w:r w:rsidRPr="00490F07">
        <w:rPr>
          <w:rFonts w:ascii="Calibri" w:hAnsi="Calibri" w:cs="Calibri"/>
          <w:sz w:val="22"/>
          <w:szCs w:val="22"/>
        </w:rPr>
        <w:t xml:space="preserve">as per the attached ToR. </w:t>
      </w:r>
    </w:p>
    <w:p w:rsidR="00490F07" w:rsidRDefault="00490F07" w:rsidP="00490F07">
      <w:pPr>
        <w:jc w:val="both"/>
        <w:rPr>
          <w:rFonts w:ascii="Calibri" w:hAnsi="Calibri" w:cs="Calibri"/>
          <w:sz w:val="22"/>
          <w:szCs w:val="22"/>
        </w:rPr>
      </w:pPr>
    </w:p>
    <w:p w:rsidR="00490F07" w:rsidRPr="00C82838" w:rsidRDefault="00490F07" w:rsidP="00490F07">
      <w:pPr>
        <w:jc w:val="both"/>
        <w:rPr>
          <w:rFonts w:ascii="Calibri" w:hAnsi="Calibri" w:cs="Calibri"/>
          <w:sz w:val="22"/>
          <w:szCs w:val="22"/>
        </w:rPr>
      </w:pPr>
      <w:r w:rsidRPr="00490F07">
        <w:rPr>
          <w:rFonts w:ascii="Calibri" w:hAnsi="Calibri" w:cs="Calibri"/>
          <w:sz w:val="22"/>
          <w:szCs w:val="22"/>
        </w:rPr>
        <w:t xml:space="preserve">This Request for Quotation is open to </w:t>
      </w:r>
      <w:r w:rsidRPr="00000F7C">
        <w:rPr>
          <w:rFonts w:ascii="Calibri" w:hAnsi="Calibri" w:cs="Calibri"/>
          <w:b/>
          <w:sz w:val="22"/>
          <w:szCs w:val="22"/>
        </w:rPr>
        <w:t>all legally-constituted companies</w:t>
      </w:r>
      <w:r w:rsidRPr="00490F07">
        <w:rPr>
          <w:rFonts w:ascii="Calibri" w:hAnsi="Calibri" w:cs="Calibri"/>
          <w:sz w:val="22"/>
          <w:szCs w:val="22"/>
        </w:rPr>
        <w:t xml:space="preserve"> that can provide the requested services and have legal capacity to perform in the</w:t>
      </w:r>
      <w:r w:rsidRPr="00492D29">
        <w:rPr>
          <w:rFonts w:ascii="Calibri" w:hAnsi="Calibri" w:cs="Calibri"/>
          <w:sz w:val="22"/>
          <w:szCs w:val="22"/>
        </w:rPr>
        <w:t xml:space="preserve"> country, or through an authorized representative.</w:t>
      </w:r>
    </w:p>
    <w:p w:rsidR="00490F07" w:rsidRDefault="00490F07" w:rsidP="00490F07">
      <w:pPr>
        <w:pStyle w:val="letter"/>
        <w:jc w:val="both"/>
        <w:rPr>
          <w:rFonts w:ascii="Calibri" w:hAnsi="Calibri" w:cs="Calibri"/>
          <w:sz w:val="22"/>
          <w:szCs w:val="22"/>
        </w:rPr>
      </w:pPr>
    </w:p>
    <w:p w:rsidR="00490F07" w:rsidRDefault="00490F07" w:rsidP="00490F07">
      <w:pPr>
        <w:pStyle w:val="letter"/>
        <w:jc w:val="both"/>
        <w:rPr>
          <w:rFonts w:ascii="Calibri" w:hAnsi="Calibri" w:cs="Calibri"/>
          <w:sz w:val="22"/>
          <w:szCs w:val="22"/>
        </w:rPr>
      </w:pPr>
    </w:p>
    <w:p w:rsidR="00490F07" w:rsidRPr="00B151C5" w:rsidRDefault="00490F07" w:rsidP="00490F07">
      <w:pPr>
        <w:jc w:val="both"/>
        <w:rPr>
          <w:rFonts w:ascii="Calibri" w:hAnsi="Calibri" w:cs="Calibri"/>
          <w:sz w:val="22"/>
          <w:szCs w:val="22"/>
        </w:rPr>
      </w:pPr>
    </w:p>
    <w:p w:rsidR="00490F07" w:rsidRPr="000D013A" w:rsidRDefault="00490F07" w:rsidP="00490F07">
      <w:pPr>
        <w:pStyle w:val="ListParagraph"/>
        <w:numPr>
          <w:ilvl w:val="0"/>
          <w:numId w:val="6"/>
        </w:numPr>
        <w:jc w:val="both"/>
        <w:rPr>
          <w:rFonts w:asciiTheme="minorHAnsi" w:hAnsiTheme="minorHAnsi" w:cs="Calibri"/>
          <w:b/>
          <w:szCs w:val="22"/>
        </w:rPr>
      </w:pPr>
      <w:r w:rsidRPr="000D013A">
        <w:rPr>
          <w:rFonts w:asciiTheme="minorHAnsi" w:hAnsiTheme="minorHAnsi" w:cs="Calibri"/>
          <w:b/>
          <w:szCs w:val="22"/>
        </w:rPr>
        <w:t>About UNFPA</w:t>
      </w:r>
    </w:p>
    <w:p w:rsidR="00490F07" w:rsidRPr="00B151C5" w:rsidRDefault="00490F07" w:rsidP="00490F07">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490F07" w:rsidRPr="00B151C5" w:rsidRDefault="00490F07" w:rsidP="00490F07">
      <w:pPr>
        <w:pStyle w:val="letter"/>
        <w:jc w:val="both"/>
        <w:rPr>
          <w:rFonts w:asciiTheme="minorHAnsi" w:hAnsiTheme="minorHAnsi" w:cs="Calibri"/>
          <w:sz w:val="22"/>
          <w:szCs w:val="22"/>
        </w:rPr>
      </w:pPr>
    </w:p>
    <w:p w:rsidR="00490F07" w:rsidRPr="00B151C5" w:rsidRDefault="00490F07" w:rsidP="00490F07">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7" w:history="1">
        <w:r w:rsidRPr="00B151C5">
          <w:rPr>
            <w:rStyle w:val="Hyperlink"/>
            <w:rFonts w:asciiTheme="minorHAnsi" w:hAnsiTheme="minorHAnsi" w:cs="Calibri"/>
            <w:color w:val="0070C0"/>
            <w:sz w:val="22"/>
            <w:szCs w:val="22"/>
          </w:rPr>
          <w:t>UNFPA about us</w:t>
        </w:r>
      </w:hyperlink>
    </w:p>
    <w:p w:rsidR="00490F07" w:rsidRPr="000275EF" w:rsidRDefault="00490F07" w:rsidP="00490F07">
      <w:pPr>
        <w:pStyle w:val="letter"/>
        <w:jc w:val="both"/>
        <w:rPr>
          <w:rFonts w:ascii="Calibri" w:hAnsi="Calibri" w:cs="Calibri"/>
          <w:sz w:val="22"/>
          <w:szCs w:val="22"/>
          <w:highlight w:val="cyan"/>
        </w:rPr>
      </w:pPr>
    </w:p>
    <w:p w:rsidR="00490F07" w:rsidRPr="00E56EEC" w:rsidRDefault="00490F07" w:rsidP="00E56EEC">
      <w:pPr>
        <w:pStyle w:val="ListParagraph"/>
        <w:numPr>
          <w:ilvl w:val="0"/>
          <w:numId w:val="6"/>
        </w:numPr>
        <w:jc w:val="both"/>
        <w:rPr>
          <w:rFonts w:ascii="Calibri" w:hAnsi="Calibri" w:cs="Calibri"/>
          <w:b/>
          <w:szCs w:val="22"/>
        </w:rPr>
      </w:pPr>
      <w:r w:rsidRPr="00E56EEC">
        <w:rPr>
          <w:rFonts w:ascii="Calibri" w:hAnsi="Calibri" w:cs="Calibri"/>
          <w:b/>
          <w:szCs w:val="22"/>
        </w:rPr>
        <w:t>Service Requirements/Terms of Reference (ToR)</w:t>
      </w:r>
    </w:p>
    <w:p w:rsidR="00E56EEC" w:rsidRDefault="00000F7C" w:rsidP="00000F7C">
      <w:pPr>
        <w:jc w:val="both"/>
        <w:rPr>
          <w:rFonts w:asciiTheme="minorHAnsi" w:hAnsiTheme="minorHAnsi" w:cs="Calibri"/>
          <w:sz w:val="22"/>
          <w:szCs w:val="22"/>
        </w:rPr>
      </w:pPr>
      <w:r w:rsidRPr="00000F7C">
        <w:rPr>
          <w:rFonts w:asciiTheme="minorHAnsi" w:hAnsiTheme="minorHAnsi" w:cs="Calibri"/>
          <w:sz w:val="22"/>
          <w:szCs w:val="22"/>
        </w:rPr>
        <w:t>The main objective of this MTR</w:t>
      </w:r>
      <w:r>
        <w:rPr>
          <w:rFonts w:asciiTheme="minorHAnsi" w:hAnsiTheme="minorHAnsi" w:cs="Calibri"/>
          <w:sz w:val="22"/>
          <w:szCs w:val="22"/>
        </w:rPr>
        <w:t xml:space="preserve">( Mid Term Review) </w:t>
      </w:r>
      <w:r w:rsidRPr="00000F7C">
        <w:rPr>
          <w:rFonts w:asciiTheme="minorHAnsi" w:hAnsiTheme="minorHAnsi" w:cs="Calibri"/>
          <w:sz w:val="22"/>
          <w:szCs w:val="22"/>
        </w:rPr>
        <w:t xml:space="preserve"> is to assess the level of performance against the progress towards the expected results of HRH strategic plan; as well as assessing its relevance in relation to the HSTP and the global commitment (SDGs), and to draw best lessons from the accomplishments and challenges to date in order to improve and guide the implementation of HRH strategic plan in the remaining periods of the strategic plan</w:t>
      </w:r>
      <w:r w:rsidRPr="00A923B4">
        <w:rPr>
          <w:color w:val="000000"/>
          <w:sz w:val="24"/>
          <w:szCs w:val="24"/>
        </w:rPr>
        <w:t>.</w:t>
      </w:r>
      <w:r>
        <w:rPr>
          <w:rFonts w:asciiTheme="minorHAnsi" w:hAnsiTheme="minorHAnsi" w:cs="Calibri"/>
          <w:sz w:val="22"/>
          <w:szCs w:val="22"/>
        </w:rPr>
        <w:t xml:space="preserve"> (Details</w:t>
      </w:r>
      <w:r w:rsidR="00E56EEC">
        <w:rPr>
          <w:rFonts w:asciiTheme="minorHAnsi" w:hAnsiTheme="minorHAnsi" w:cs="Calibri"/>
          <w:sz w:val="22"/>
          <w:szCs w:val="22"/>
        </w:rPr>
        <w:t xml:space="preserve"> are available in the attached ToR)</w:t>
      </w:r>
    </w:p>
    <w:p w:rsidR="00E56EEC" w:rsidRPr="00E56EEC" w:rsidRDefault="00E56EEC" w:rsidP="00E56EEC">
      <w:pPr>
        <w:jc w:val="both"/>
        <w:rPr>
          <w:rFonts w:asciiTheme="minorHAnsi" w:hAnsiTheme="minorHAnsi" w:cs="Calibri"/>
          <w:sz w:val="22"/>
          <w:szCs w:val="22"/>
        </w:rPr>
      </w:pPr>
    </w:p>
    <w:p w:rsidR="00490F07" w:rsidRPr="003D61D6" w:rsidRDefault="00490F07" w:rsidP="00490F07">
      <w:pPr>
        <w:pStyle w:val="ListParagraph"/>
        <w:numPr>
          <w:ilvl w:val="0"/>
          <w:numId w:val="6"/>
        </w:numPr>
        <w:jc w:val="both"/>
        <w:rPr>
          <w:rFonts w:asciiTheme="minorHAnsi" w:hAnsiTheme="minorHAnsi" w:cs="Calibri"/>
          <w:b/>
          <w:szCs w:val="22"/>
        </w:rPr>
      </w:pPr>
      <w:r w:rsidRPr="003D61D6">
        <w:rPr>
          <w:rFonts w:asciiTheme="minorHAnsi" w:hAnsiTheme="minorHAnsi" w:cs="Calibri"/>
          <w:b/>
          <w:szCs w:val="22"/>
        </w:rPr>
        <w:t xml:space="preserve"> Questions </w:t>
      </w:r>
    </w:p>
    <w:p w:rsidR="00490F07" w:rsidRPr="007162E2" w:rsidRDefault="00490F07" w:rsidP="00490F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490F07" w:rsidRDefault="00490F07" w:rsidP="00490F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490F07" w:rsidRPr="003A1F0A" w:rsidTr="0002663A">
        <w:trPr>
          <w:jc w:val="center"/>
        </w:trPr>
        <w:tc>
          <w:tcPr>
            <w:tcW w:w="3510" w:type="dxa"/>
            <w:shd w:val="clear" w:color="auto" w:fill="auto"/>
            <w:vAlign w:val="center"/>
          </w:tcPr>
          <w:p w:rsidR="00490F07" w:rsidRPr="003A1F0A" w:rsidRDefault="00490F07" w:rsidP="0002663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rsidR="00490F07" w:rsidRPr="00E56EEC" w:rsidRDefault="00E56EEC" w:rsidP="0002663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56EEC">
              <w:rPr>
                <w:rFonts w:ascii="Calibri" w:eastAsia="Calibri" w:hAnsi="Calibri" w:cs="Calibri"/>
                <w:i/>
                <w:sz w:val="22"/>
                <w:szCs w:val="22"/>
              </w:rPr>
              <w:t>Ermias Wosenyeleh</w:t>
            </w:r>
          </w:p>
        </w:tc>
      </w:tr>
      <w:tr w:rsidR="00490F07" w:rsidRPr="003A1F0A" w:rsidTr="0002663A">
        <w:trPr>
          <w:jc w:val="center"/>
        </w:trPr>
        <w:tc>
          <w:tcPr>
            <w:tcW w:w="3510" w:type="dxa"/>
            <w:shd w:val="clear" w:color="auto" w:fill="auto"/>
            <w:vAlign w:val="center"/>
          </w:tcPr>
          <w:p w:rsidR="00490F07" w:rsidRPr="003A1F0A" w:rsidRDefault="00490F07" w:rsidP="0002663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rsidR="00490F07" w:rsidRPr="00E56EEC" w:rsidRDefault="00E56EEC" w:rsidP="0002663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56EEC">
              <w:rPr>
                <w:rFonts w:ascii="Calibri" w:eastAsia="Calibri" w:hAnsi="Calibri" w:cs="Calibri"/>
                <w:i/>
                <w:sz w:val="22"/>
                <w:szCs w:val="22"/>
              </w:rPr>
              <w:t>251-115-444072/0911661151</w:t>
            </w:r>
          </w:p>
        </w:tc>
      </w:tr>
      <w:tr w:rsidR="00490F07" w:rsidRPr="003A1F0A" w:rsidTr="0002663A">
        <w:trPr>
          <w:jc w:val="center"/>
        </w:trPr>
        <w:tc>
          <w:tcPr>
            <w:tcW w:w="3510" w:type="dxa"/>
            <w:shd w:val="clear" w:color="auto" w:fill="auto"/>
            <w:vAlign w:val="center"/>
          </w:tcPr>
          <w:p w:rsidR="00490F07" w:rsidRPr="003A1F0A" w:rsidRDefault="00490F07" w:rsidP="0002663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rsidR="00490F07" w:rsidRPr="00E56EEC" w:rsidRDefault="00490F07" w:rsidP="0002663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p>
        </w:tc>
      </w:tr>
      <w:tr w:rsidR="00490F07" w:rsidRPr="003A1F0A" w:rsidTr="0002663A">
        <w:trPr>
          <w:jc w:val="center"/>
        </w:trPr>
        <w:tc>
          <w:tcPr>
            <w:tcW w:w="3510" w:type="dxa"/>
            <w:shd w:val="clear" w:color="auto" w:fill="auto"/>
            <w:vAlign w:val="center"/>
          </w:tcPr>
          <w:p w:rsidR="00490F07" w:rsidRPr="003A1F0A" w:rsidRDefault="00490F07" w:rsidP="0002663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rsidR="00490F07" w:rsidRPr="00E56EEC" w:rsidRDefault="00E56EEC" w:rsidP="0002663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56EEC">
              <w:rPr>
                <w:rFonts w:ascii="Calibri" w:eastAsia="Calibri" w:hAnsi="Calibri" w:cs="Calibri"/>
                <w:i/>
                <w:sz w:val="22"/>
                <w:szCs w:val="22"/>
              </w:rPr>
              <w:t>wosenyelehasefa@unfpa.org</w:t>
            </w:r>
          </w:p>
        </w:tc>
      </w:tr>
    </w:tbl>
    <w:p w:rsidR="00490F07" w:rsidRDefault="00490F07" w:rsidP="00490F07">
      <w:pPr>
        <w:tabs>
          <w:tab w:val="left" w:pos="1200"/>
        </w:tabs>
        <w:jc w:val="both"/>
        <w:rPr>
          <w:rFonts w:ascii="Calibri" w:eastAsia="Times" w:hAnsi="Calibri"/>
          <w:sz w:val="22"/>
          <w:szCs w:val="22"/>
        </w:rPr>
      </w:pPr>
    </w:p>
    <w:p w:rsidR="00490F07" w:rsidRDefault="00490F07" w:rsidP="00490F07">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w:t>
      </w:r>
      <w:r w:rsidR="00E56EEC">
        <w:rPr>
          <w:rFonts w:ascii="Calibri" w:eastAsia="Times" w:hAnsi="Calibri"/>
          <w:sz w:val="22"/>
          <w:szCs w:val="22"/>
        </w:rPr>
        <w:t xml:space="preserve">for submission of questions is </w:t>
      </w:r>
      <w:r w:rsidR="00CF76C2">
        <w:rPr>
          <w:rFonts w:ascii="Calibri" w:eastAsia="Times" w:hAnsi="Calibri"/>
          <w:b/>
          <w:sz w:val="22"/>
          <w:szCs w:val="22"/>
        </w:rPr>
        <w:t>29</w:t>
      </w:r>
      <w:r w:rsidR="00000F7C">
        <w:rPr>
          <w:rFonts w:ascii="Calibri" w:eastAsia="Times" w:hAnsi="Calibri"/>
          <w:b/>
          <w:sz w:val="22"/>
          <w:szCs w:val="22"/>
        </w:rPr>
        <w:t xml:space="preserve"> May, 2020</w:t>
      </w:r>
      <w:r>
        <w:rPr>
          <w:rFonts w:ascii="Calibri" w:eastAsia="Times" w:hAnsi="Calibri"/>
          <w:sz w:val="22"/>
          <w:szCs w:val="22"/>
        </w:rPr>
        <w:t>. Questions will be answered in writing and shared with all parties as soon as possible after this deadline.</w:t>
      </w:r>
    </w:p>
    <w:p w:rsidR="00490F07" w:rsidRPr="003A1F0A" w:rsidRDefault="00490F07" w:rsidP="00490F07">
      <w:pPr>
        <w:tabs>
          <w:tab w:val="left" w:pos="1200"/>
        </w:tabs>
        <w:jc w:val="both"/>
        <w:rPr>
          <w:rFonts w:ascii="Calibri" w:eastAsia="Times" w:hAnsi="Calibri"/>
          <w:sz w:val="22"/>
          <w:szCs w:val="22"/>
        </w:rPr>
      </w:pPr>
    </w:p>
    <w:p w:rsidR="000F1160" w:rsidRPr="007A1A67" w:rsidRDefault="000F1160" w:rsidP="000F1160">
      <w:pPr>
        <w:pStyle w:val="ListParagraph"/>
        <w:numPr>
          <w:ilvl w:val="0"/>
          <w:numId w:val="6"/>
        </w:numPr>
        <w:jc w:val="both"/>
        <w:rPr>
          <w:rFonts w:ascii="Calibri" w:hAnsi="Calibri" w:cs="Calibri"/>
          <w:b/>
          <w:szCs w:val="22"/>
        </w:rPr>
      </w:pPr>
      <w:r w:rsidRPr="007A1A67">
        <w:rPr>
          <w:rFonts w:ascii="Calibri" w:hAnsi="Calibri" w:cs="Calibri"/>
          <w:b/>
          <w:szCs w:val="22"/>
        </w:rPr>
        <w:t>Content of quotations</w:t>
      </w:r>
    </w:p>
    <w:p w:rsidR="000F1160" w:rsidRPr="003A1F0A" w:rsidRDefault="000F1160" w:rsidP="000F1160">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hard copy, in two envelope (</w:t>
      </w:r>
      <w:r w:rsidRPr="00000F7C">
        <w:rPr>
          <w:rFonts w:ascii="Calibri" w:eastAsia="Times" w:hAnsi="Calibri"/>
          <w:b/>
          <w:sz w:val="22"/>
          <w:szCs w:val="22"/>
        </w:rPr>
        <w:t>Technical and Financial- to be submitted separately) before the deadline</w:t>
      </w:r>
      <w:r>
        <w:rPr>
          <w:rFonts w:ascii="Calibri" w:eastAsia="Times" w:hAnsi="Calibri"/>
          <w:sz w:val="22"/>
          <w:szCs w:val="22"/>
        </w:rPr>
        <w:t>. Quotations must contain:</w:t>
      </w:r>
    </w:p>
    <w:p w:rsidR="000F1160" w:rsidRPr="003A1F0A" w:rsidRDefault="000F1160" w:rsidP="000F1160">
      <w:pPr>
        <w:tabs>
          <w:tab w:val="left" w:pos="6630"/>
          <w:tab w:val="left" w:pos="9120"/>
        </w:tabs>
        <w:jc w:val="both"/>
        <w:rPr>
          <w:rFonts w:ascii="Calibri" w:eastAsia="Times" w:hAnsi="Calibri"/>
          <w:sz w:val="22"/>
          <w:szCs w:val="22"/>
        </w:rPr>
      </w:pPr>
    </w:p>
    <w:p w:rsidR="000F1160" w:rsidRPr="003A1F0A" w:rsidRDefault="000F1160" w:rsidP="000F1160">
      <w:pPr>
        <w:pStyle w:val="Caption"/>
        <w:numPr>
          <w:ilvl w:val="0"/>
          <w:numId w:val="3"/>
        </w:numPr>
        <w:jc w:val="both"/>
        <w:rPr>
          <w:rFonts w:ascii="Calibri" w:hAnsi="Calibri" w:cs="Calibri"/>
          <w:b w:val="0"/>
          <w:sz w:val="22"/>
          <w:szCs w:val="22"/>
        </w:rPr>
      </w:pPr>
      <w:r w:rsidRPr="003A1F0A">
        <w:rPr>
          <w:rFonts w:ascii="Calibri" w:hAnsi="Calibri" w:cs="Calibri"/>
          <w:b w:val="0"/>
          <w:sz w:val="22"/>
          <w:szCs w:val="22"/>
        </w:rPr>
        <w:t>Technical proposal</w:t>
      </w:r>
      <w:r>
        <w:rPr>
          <w:rFonts w:ascii="Calibri" w:hAnsi="Calibri" w:cs="Calibri"/>
          <w:b w:val="0"/>
          <w:sz w:val="22"/>
          <w:szCs w:val="22"/>
        </w:rPr>
        <w:t>, in response to the requirements outlined in the service requirements / TORs</w:t>
      </w:r>
      <w:r w:rsidRPr="003A1F0A">
        <w:rPr>
          <w:rFonts w:ascii="Calibri" w:hAnsi="Calibri" w:cs="Calibri"/>
          <w:b w:val="0"/>
          <w:sz w:val="22"/>
          <w:szCs w:val="22"/>
        </w:rPr>
        <w:t>.</w:t>
      </w:r>
    </w:p>
    <w:p w:rsidR="000F1160" w:rsidRDefault="000F1160" w:rsidP="000F1160">
      <w:pPr>
        <w:numPr>
          <w:ilvl w:val="0"/>
          <w:numId w:val="3"/>
        </w:numPr>
        <w:jc w:val="both"/>
        <w:rPr>
          <w:rFonts w:ascii="Calibri" w:hAnsi="Calibri"/>
          <w:sz w:val="22"/>
          <w:szCs w:val="22"/>
        </w:rPr>
      </w:pPr>
      <w:r>
        <w:rPr>
          <w:rFonts w:ascii="Calibri" w:hAnsi="Calibri"/>
          <w:sz w:val="22"/>
          <w:szCs w:val="22"/>
        </w:rPr>
        <w:t xml:space="preserve">Price quotation, to </w:t>
      </w:r>
      <w:r w:rsidRPr="003A1F0A">
        <w:rPr>
          <w:rFonts w:ascii="Calibri" w:hAnsi="Calibri"/>
          <w:sz w:val="22"/>
          <w:szCs w:val="22"/>
        </w:rPr>
        <w:t xml:space="preserve">be submitted strictly in accordance </w:t>
      </w:r>
      <w:r>
        <w:rPr>
          <w:rFonts w:ascii="Calibri" w:hAnsi="Calibri"/>
          <w:sz w:val="22"/>
          <w:szCs w:val="22"/>
        </w:rPr>
        <w:t>with</w:t>
      </w:r>
      <w:r w:rsidRPr="003A1F0A">
        <w:rPr>
          <w:rFonts w:ascii="Calibri" w:hAnsi="Calibri"/>
          <w:sz w:val="22"/>
          <w:szCs w:val="22"/>
        </w:rPr>
        <w:t xml:space="preserve"> the </w:t>
      </w:r>
      <w:r>
        <w:rPr>
          <w:rFonts w:ascii="Calibri" w:hAnsi="Calibri"/>
          <w:sz w:val="22"/>
          <w:szCs w:val="22"/>
        </w:rPr>
        <w:t>price q</w:t>
      </w:r>
      <w:r w:rsidRPr="003A1F0A">
        <w:rPr>
          <w:rFonts w:ascii="Calibri" w:hAnsi="Calibri"/>
          <w:sz w:val="22"/>
          <w:szCs w:val="22"/>
        </w:rPr>
        <w:t xml:space="preserve">uotation </w:t>
      </w:r>
      <w:r>
        <w:rPr>
          <w:rFonts w:ascii="Calibri" w:hAnsi="Calibri"/>
          <w:sz w:val="22"/>
          <w:szCs w:val="22"/>
        </w:rPr>
        <w:t>f</w:t>
      </w:r>
      <w:r w:rsidRPr="003A1F0A">
        <w:rPr>
          <w:rFonts w:ascii="Calibri" w:hAnsi="Calibri"/>
          <w:sz w:val="22"/>
          <w:szCs w:val="22"/>
        </w:rPr>
        <w:t>orm</w:t>
      </w:r>
      <w:r>
        <w:rPr>
          <w:rFonts w:ascii="Calibri" w:hAnsi="Calibri"/>
          <w:sz w:val="22"/>
          <w:szCs w:val="22"/>
        </w:rPr>
        <w:t>.</w:t>
      </w:r>
    </w:p>
    <w:p w:rsidR="00000F7C" w:rsidRDefault="00000F7C" w:rsidP="000F1160">
      <w:pPr>
        <w:numPr>
          <w:ilvl w:val="0"/>
          <w:numId w:val="3"/>
        </w:numPr>
        <w:jc w:val="both"/>
        <w:rPr>
          <w:rFonts w:ascii="Calibri" w:hAnsi="Calibri"/>
          <w:sz w:val="22"/>
          <w:szCs w:val="22"/>
        </w:rPr>
      </w:pPr>
      <w:r>
        <w:rPr>
          <w:rFonts w:ascii="Calibri" w:hAnsi="Calibri"/>
          <w:sz w:val="22"/>
          <w:szCs w:val="22"/>
        </w:rPr>
        <w:t>Attach Other Relevant Documents as per the requirements set in the ToR</w:t>
      </w:r>
    </w:p>
    <w:p w:rsidR="000F1160" w:rsidRDefault="000F1160" w:rsidP="000F1160">
      <w:pPr>
        <w:jc w:val="both"/>
        <w:rPr>
          <w:rFonts w:ascii="Calibri" w:hAnsi="Calibri"/>
          <w:sz w:val="22"/>
          <w:szCs w:val="22"/>
        </w:rPr>
      </w:pPr>
    </w:p>
    <w:p w:rsidR="000F1160" w:rsidRPr="003A1F0A" w:rsidRDefault="000F1160" w:rsidP="000F1160">
      <w:pPr>
        <w:jc w:val="both"/>
        <w:rPr>
          <w:rFonts w:ascii="Calibri" w:hAnsi="Calibri"/>
          <w:sz w:val="22"/>
          <w:szCs w:val="22"/>
        </w:rPr>
      </w:pPr>
      <w:r>
        <w:rPr>
          <w:rFonts w:ascii="Calibri" w:hAnsi="Calibri"/>
          <w:sz w:val="22"/>
          <w:szCs w:val="22"/>
        </w:rPr>
        <w:t>Both parts of the quotation must be signed by the bidding company’s relevant authority and submitted in PDF format.</w:t>
      </w:r>
    </w:p>
    <w:p w:rsidR="000F1160" w:rsidRDefault="000F1160" w:rsidP="000F1160">
      <w:pPr>
        <w:tabs>
          <w:tab w:val="left" w:pos="6630"/>
          <w:tab w:val="left" w:pos="9120"/>
        </w:tabs>
        <w:rPr>
          <w:rFonts w:ascii="Calibri" w:eastAsia="Times" w:hAnsi="Calibri"/>
          <w:sz w:val="22"/>
          <w:szCs w:val="22"/>
        </w:rPr>
      </w:pPr>
    </w:p>
    <w:p w:rsidR="000F1160" w:rsidRPr="007A1A67" w:rsidRDefault="000F1160" w:rsidP="000F1160">
      <w:pPr>
        <w:pStyle w:val="ListParagraph"/>
        <w:numPr>
          <w:ilvl w:val="0"/>
          <w:numId w:val="6"/>
        </w:numPr>
        <w:jc w:val="both"/>
        <w:rPr>
          <w:rFonts w:ascii="Calibri" w:hAnsi="Calibri" w:cs="Calibri"/>
          <w:b/>
          <w:szCs w:val="22"/>
        </w:rPr>
      </w:pPr>
      <w:r w:rsidRPr="007A1A67">
        <w:rPr>
          <w:rFonts w:ascii="Calibri" w:hAnsi="Calibri" w:cs="Calibri"/>
          <w:b/>
          <w:szCs w:val="22"/>
        </w:rPr>
        <w:t xml:space="preserve">Instructions for submission </w:t>
      </w:r>
    </w:p>
    <w:p w:rsidR="00000F7C" w:rsidRDefault="00000F7C" w:rsidP="00000F7C">
      <w:pPr>
        <w:jc w:val="both"/>
        <w:rPr>
          <w:rFonts w:ascii="Calibri" w:hAnsi="Calibri" w:cs="Calibri"/>
          <w:sz w:val="22"/>
          <w:szCs w:val="22"/>
        </w:rPr>
      </w:pPr>
    </w:p>
    <w:p w:rsidR="00000F7C" w:rsidRDefault="00000F7C" w:rsidP="00000F7C">
      <w:pPr>
        <w:jc w:val="both"/>
        <w:rPr>
          <w:rFonts w:ascii="Calibri" w:hAnsi="Calibri" w:cs="Calibri"/>
          <w:sz w:val="22"/>
          <w:szCs w:val="22"/>
        </w:rPr>
      </w:pPr>
      <w:r>
        <w:rPr>
          <w:rFonts w:ascii="Calibri" w:hAnsi="Calibri" w:cs="Calibri"/>
          <w:sz w:val="22"/>
          <w:szCs w:val="22"/>
        </w:rPr>
        <w:t xml:space="preserve">Proposals should be prepared based on the guidelines set forth in Section III above, along with a properly filled out and signed price quotation form, and are to be sent by email to the address indicated below no later than  </w:t>
      </w:r>
      <w:r w:rsidRPr="003A1F0A">
        <w:rPr>
          <w:rFonts w:ascii="Calibri" w:hAnsi="Calibri" w:cs="Calibri"/>
          <w:sz w:val="22"/>
          <w:szCs w:val="22"/>
        </w:rPr>
        <w:t xml:space="preserve">: </w:t>
      </w:r>
      <w:r w:rsidR="00CF76C2">
        <w:rPr>
          <w:rFonts w:ascii="Calibri" w:hAnsi="Calibri" w:cs="Calibri"/>
          <w:sz w:val="22"/>
          <w:szCs w:val="22"/>
        </w:rPr>
        <w:t>Friday  June 01</w:t>
      </w:r>
      <w:r w:rsidRPr="00FF41E7">
        <w:rPr>
          <w:rFonts w:ascii="Calibri" w:hAnsi="Calibri" w:cs="Calibri"/>
          <w:i/>
          <w:sz w:val="22"/>
          <w:szCs w:val="22"/>
        </w:rPr>
        <w:t>,2020 3:30 P.M, Addis Ababa Time Zone</w:t>
      </w:r>
      <w:r w:rsidRPr="003A1F0A">
        <w:rPr>
          <w:rStyle w:val="FootnoteReference"/>
          <w:rFonts w:ascii="Calibri" w:eastAsia="Times" w:hAnsi="Calibri" w:cs="Calibri"/>
          <w:sz w:val="22"/>
          <w:szCs w:val="22"/>
        </w:rPr>
        <w:footnoteReference w:id="1"/>
      </w:r>
      <w:r w:rsidRPr="003A1F0A">
        <w:rPr>
          <w:rFonts w:ascii="Calibri" w:hAnsi="Calibri" w:cs="Calibri"/>
          <w:sz w:val="22"/>
          <w:szCs w:val="22"/>
        </w:rPr>
        <w:t>.</w:t>
      </w:r>
    </w:p>
    <w:p w:rsidR="00000F7C" w:rsidRPr="003A1F0A" w:rsidRDefault="00000F7C" w:rsidP="00000F7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00F7C" w:rsidRPr="00FF41E7" w:rsidTr="006926C6">
        <w:trPr>
          <w:jc w:val="center"/>
        </w:trPr>
        <w:tc>
          <w:tcPr>
            <w:tcW w:w="3510" w:type="dxa"/>
            <w:shd w:val="clear" w:color="auto" w:fill="auto"/>
            <w:vAlign w:val="center"/>
          </w:tcPr>
          <w:p w:rsidR="00000F7C" w:rsidRPr="00FF41E7" w:rsidRDefault="00000F7C" w:rsidP="006926C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FF41E7">
              <w:rPr>
                <w:rFonts w:ascii="Calibri" w:eastAsia="Calibri" w:hAnsi="Calibri" w:cs="Calibri"/>
                <w:sz w:val="22"/>
                <w:szCs w:val="22"/>
              </w:rPr>
              <w:t>Name of contact person at UNFPA:</w:t>
            </w:r>
          </w:p>
        </w:tc>
        <w:tc>
          <w:tcPr>
            <w:tcW w:w="5012" w:type="dxa"/>
            <w:shd w:val="clear" w:color="auto" w:fill="auto"/>
            <w:vAlign w:val="center"/>
          </w:tcPr>
          <w:p w:rsidR="00000F7C" w:rsidRPr="00FF41E7" w:rsidRDefault="00000F7C" w:rsidP="006926C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F41E7">
              <w:rPr>
                <w:rFonts w:ascii="Calibri" w:eastAsia="Calibri" w:hAnsi="Calibri" w:cs="Calibri"/>
                <w:i/>
                <w:sz w:val="22"/>
                <w:szCs w:val="22"/>
              </w:rPr>
              <w:t>Ermias Wosenyeleh</w:t>
            </w:r>
          </w:p>
        </w:tc>
      </w:tr>
      <w:tr w:rsidR="00000F7C" w:rsidRPr="00FF41E7" w:rsidTr="006926C6">
        <w:trPr>
          <w:jc w:val="center"/>
        </w:trPr>
        <w:tc>
          <w:tcPr>
            <w:tcW w:w="3510" w:type="dxa"/>
            <w:shd w:val="clear" w:color="auto" w:fill="auto"/>
            <w:vAlign w:val="center"/>
          </w:tcPr>
          <w:p w:rsidR="00000F7C" w:rsidRPr="00FF41E7" w:rsidRDefault="00000F7C" w:rsidP="006926C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FF41E7">
              <w:rPr>
                <w:rFonts w:ascii="Calibri" w:eastAsia="Calibri" w:hAnsi="Calibri" w:cs="Calibri"/>
                <w:sz w:val="22"/>
                <w:szCs w:val="22"/>
              </w:rPr>
              <w:t>Official Email address of PSB:</w:t>
            </w:r>
          </w:p>
        </w:tc>
        <w:tc>
          <w:tcPr>
            <w:tcW w:w="5012" w:type="dxa"/>
            <w:shd w:val="clear" w:color="auto" w:fill="auto"/>
            <w:vAlign w:val="center"/>
          </w:tcPr>
          <w:p w:rsidR="00000F7C" w:rsidRPr="00FF41E7" w:rsidRDefault="00000F7C" w:rsidP="006926C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i/>
                <w:sz w:val="22"/>
                <w:szCs w:val="22"/>
              </w:rPr>
              <w:t>eth_bid</w:t>
            </w:r>
            <w:r w:rsidRPr="00651F43">
              <w:rPr>
                <w:rFonts w:ascii="Calibri" w:eastAsia="Calibri" w:hAnsi="Calibri" w:cs="Calibri"/>
                <w:i/>
                <w:sz w:val="22"/>
                <w:szCs w:val="22"/>
              </w:rPr>
              <w:t>@unfpa.org</w:t>
            </w:r>
          </w:p>
        </w:tc>
      </w:tr>
    </w:tbl>
    <w:p w:rsidR="00000F7C" w:rsidRPr="00FF41E7" w:rsidRDefault="00000F7C" w:rsidP="00000F7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F1160" w:rsidRPr="003A1F0A" w:rsidRDefault="000F1160" w:rsidP="000F116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F1160" w:rsidRPr="003A1F0A" w:rsidRDefault="000F1160" w:rsidP="000F116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0F1160" w:rsidRPr="003A1F0A" w:rsidRDefault="000F1160" w:rsidP="000F1160">
      <w:pPr>
        <w:pStyle w:val="Caption"/>
        <w:numPr>
          <w:ilvl w:val="0"/>
          <w:numId w:val="2"/>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Pr>
          <w:rFonts w:ascii="Calibri" w:hAnsi="Calibri" w:cs="Calibri"/>
          <w:sz w:val="22"/>
          <w:szCs w:val="22"/>
        </w:rPr>
        <w:t>ETH</w:t>
      </w:r>
      <w:r w:rsidRPr="003A1F0A">
        <w:rPr>
          <w:rFonts w:ascii="Calibri" w:hAnsi="Calibri" w:cs="Calibri"/>
          <w:sz w:val="22"/>
          <w:szCs w:val="22"/>
        </w:rPr>
        <w:t>/RFQ/</w:t>
      </w:r>
      <w:r>
        <w:rPr>
          <w:rFonts w:ascii="Calibri" w:hAnsi="Calibri" w:cs="Calibri"/>
          <w:sz w:val="22"/>
          <w:szCs w:val="22"/>
        </w:rPr>
        <w:t>20</w:t>
      </w:r>
      <w:r w:rsidR="00000F7C">
        <w:rPr>
          <w:rFonts w:ascii="Calibri" w:hAnsi="Calibri" w:cs="Calibri"/>
          <w:sz w:val="22"/>
          <w:szCs w:val="22"/>
        </w:rPr>
        <w:t>20</w:t>
      </w:r>
      <w:r w:rsidRPr="003A1F0A">
        <w:rPr>
          <w:rFonts w:ascii="Calibri" w:hAnsi="Calibri" w:cs="Calibri"/>
          <w:sz w:val="22"/>
          <w:szCs w:val="22"/>
        </w:rPr>
        <w:t>/</w:t>
      </w:r>
      <w:r>
        <w:rPr>
          <w:rFonts w:ascii="Calibri" w:hAnsi="Calibri" w:cs="Calibri"/>
          <w:sz w:val="22"/>
          <w:szCs w:val="22"/>
        </w:rPr>
        <w:t>0</w:t>
      </w:r>
      <w:r w:rsidR="00000F7C">
        <w:rPr>
          <w:rFonts w:ascii="Calibri" w:hAnsi="Calibri" w:cs="Calibri"/>
          <w:sz w:val="22"/>
          <w:szCs w:val="22"/>
        </w:rPr>
        <w:t>10</w:t>
      </w:r>
      <w:r w:rsidRPr="003A1F0A">
        <w:rPr>
          <w:rFonts w:ascii="Calibri" w:hAnsi="Calibri" w:cs="Calibri"/>
          <w:sz w:val="22"/>
          <w:szCs w:val="22"/>
        </w:rPr>
        <w:t xml:space="preserve"> – </w:t>
      </w:r>
      <w:r w:rsidR="00CF76C2" w:rsidRPr="00490F07">
        <w:rPr>
          <w:rFonts w:ascii="Calibri" w:hAnsi="Calibri" w:cs="Calibri"/>
          <w:sz w:val="22"/>
          <w:szCs w:val="22"/>
        </w:rPr>
        <w:t>Provision of</w:t>
      </w:r>
      <w:r w:rsidR="00CF76C2">
        <w:rPr>
          <w:rFonts w:ascii="Calibri" w:hAnsi="Calibri" w:cs="Calibri"/>
          <w:b w:val="0"/>
          <w:sz w:val="22"/>
          <w:szCs w:val="22"/>
        </w:rPr>
        <w:t xml:space="preserve"> </w:t>
      </w:r>
      <w:r w:rsidR="00CF76C2">
        <w:rPr>
          <w:rFonts w:ascii="Calibri" w:hAnsi="Calibri" w:cs="Calibri"/>
          <w:sz w:val="22"/>
          <w:szCs w:val="22"/>
        </w:rPr>
        <w:t>Consultancy services for the</w:t>
      </w:r>
      <w:r w:rsidR="00CF76C2" w:rsidRPr="00490F07">
        <w:rPr>
          <w:rFonts w:ascii="Calibri" w:hAnsi="Calibri" w:cs="Calibri"/>
          <w:sz w:val="22"/>
          <w:szCs w:val="22"/>
        </w:rPr>
        <w:t xml:space="preserve"> </w:t>
      </w:r>
      <w:r w:rsidR="00CF76C2" w:rsidRPr="00000F7C">
        <w:rPr>
          <w:rFonts w:ascii="Calibri" w:hAnsi="Calibri" w:cs="Calibri"/>
          <w:sz w:val="22"/>
          <w:szCs w:val="22"/>
        </w:rPr>
        <w:t>HRH (Human Resource for Health) Strategic Plan Mid-Term Review</w:t>
      </w:r>
      <w:r w:rsidR="00000F7C">
        <w:rPr>
          <w:rFonts w:ascii="Calibri" w:hAnsi="Calibri" w:cs="Calibri"/>
          <w:b w:val="0"/>
          <w:sz w:val="22"/>
          <w:szCs w:val="22"/>
        </w:rPr>
        <w:t>.</w:t>
      </w:r>
      <w:r w:rsidR="00000F7C" w:rsidRPr="00514ADD">
        <w:rPr>
          <w:rFonts w:ascii="Calibri" w:hAnsi="Calibri" w:cs="Calibri"/>
          <w:b w:val="0"/>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rsidR="000F1160" w:rsidRPr="003A1F0A" w:rsidRDefault="000F1160" w:rsidP="000F116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F1160" w:rsidRPr="007A1A67" w:rsidRDefault="000F1160" w:rsidP="000F1160">
      <w:pPr>
        <w:pStyle w:val="ListParagraph"/>
        <w:numPr>
          <w:ilvl w:val="0"/>
          <w:numId w:val="6"/>
        </w:numPr>
        <w:jc w:val="both"/>
        <w:rPr>
          <w:rFonts w:ascii="Calibri" w:hAnsi="Calibri" w:cs="Calibri"/>
          <w:b/>
          <w:szCs w:val="22"/>
        </w:rPr>
      </w:pPr>
      <w:r w:rsidRPr="007A1A67">
        <w:rPr>
          <w:rFonts w:ascii="Calibri" w:hAnsi="Calibri" w:cs="Calibri"/>
          <w:b/>
          <w:szCs w:val="22"/>
        </w:rPr>
        <w:t>Overview of Evaluation Process</w:t>
      </w:r>
    </w:p>
    <w:p w:rsidR="000F1160" w:rsidRDefault="000F1160" w:rsidP="000F1160">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w:t>
      </w:r>
      <w:r w:rsidRPr="003A1F0A">
        <w:rPr>
          <w:rFonts w:ascii="Calibri" w:hAnsi="Calibri"/>
          <w:sz w:val="22"/>
          <w:szCs w:val="22"/>
          <w:lang w:eastAsia="en-GB"/>
        </w:rPr>
        <w:t xml:space="preserve">echnical </w:t>
      </w:r>
      <w:r>
        <w:rPr>
          <w:rFonts w:ascii="Calibri" w:hAnsi="Calibri"/>
          <w:sz w:val="22"/>
          <w:szCs w:val="22"/>
          <w:lang w:eastAsia="en-GB"/>
        </w:rPr>
        <w:t xml:space="preserve">proposals will be evaluated and scored first, </w:t>
      </w:r>
      <w:r w:rsidRPr="003A1F0A">
        <w:rPr>
          <w:rFonts w:ascii="Calibri" w:hAnsi="Calibri"/>
          <w:sz w:val="22"/>
          <w:szCs w:val="22"/>
          <w:lang w:eastAsia="en-GB"/>
        </w:rPr>
        <w:t xml:space="preserve">prior to </w:t>
      </w:r>
      <w:r>
        <w:rPr>
          <w:rFonts w:ascii="Calibri" w:hAnsi="Calibri"/>
          <w:sz w:val="22"/>
          <w:szCs w:val="22"/>
          <w:lang w:eastAsia="en-GB"/>
        </w:rPr>
        <w:t>the evaluation and scoring of price quotations</w:t>
      </w:r>
    </w:p>
    <w:p w:rsidR="000F1160" w:rsidRDefault="000F1160" w:rsidP="000F1160">
      <w:pPr>
        <w:jc w:val="both"/>
        <w:rPr>
          <w:rFonts w:ascii="Calibri" w:hAnsi="Calibri" w:cs="Calibri"/>
          <w:b/>
          <w:sz w:val="22"/>
          <w:szCs w:val="22"/>
        </w:rPr>
      </w:pPr>
    </w:p>
    <w:p w:rsidR="000F1160" w:rsidRDefault="000F1160" w:rsidP="000F1160">
      <w:pPr>
        <w:jc w:val="both"/>
        <w:rPr>
          <w:rFonts w:ascii="Calibri" w:hAnsi="Calibri" w:cs="Calibri"/>
          <w:b/>
          <w:sz w:val="22"/>
          <w:szCs w:val="22"/>
        </w:rPr>
      </w:pPr>
      <w:r w:rsidRPr="003A1F0A">
        <w:rPr>
          <w:rFonts w:ascii="Calibri" w:hAnsi="Calibri" w:cs="Calibri"/>
          <w:b/>
          <w:sz w:val="22"/>
          <w:szCs w:val="22"/>
        </w:rPr>
        <w:t>Technical Evaluation</w:t>
      </w:r>
    </w:p>
    <w:p w:rsidR="000F1160" w:rsidRPr="003A1F0A" w:rsidRDefault="000F1160" w:rsidP="000F1160">
      <w:pPr>
        <w:jc w:val="both"/>
        <w:rPr>
          <w:rFonts w:ascii="Calibri" w:hAnsi="Calibri" w:cs="Calibri"/>
          <w:b/>
          <w:sz w:val="22"/>
          <w:szCs w:val="22"/>
        </w:rPr>
      </w:pPr>
    </w:p>
    <w:p w:rsidR="000F1160" w:rsidRPr="004B579A" w:rsidRDefault="000F1160" w:rsidP="000F116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Pr="004B579A">
        <w:rPr>
          <w:rFonts w:ascii="Calibri" w:hAnsi="Calibri"/>
          <w:sz w:val="22"/>
          <w:szCs w:val="22"/>
        </w:rPr>
        <w:t xml:space="preserve">echnical </w:t>
      </w:r>
      <w:r>
        <w:rPr>
          <w:rFonts w:ascii="Calibri" w:hAnsi="Calibri"/>
          <w:sz w:val="22"/>
          <w:szCs w:val="22"/>
        </w:rPr>
        <w:t>proposals</w:t>
      </w:r>
      <w:r w:rsidRPr="004B579A">
        <w:rPr>
          <w:rFonts w:ascii="Calibri" w:hAnsi="Calibri"/>
          <w:sz w:val="22"/>
          <w:szCs w:val="22"/>
        </w:rPr>
        <w:t xml:space="preserve"> </w:t>
      </w:r>
      <w:r>
        <w:rPr>
          <w:rFonts w:ascii="Calibri" w:hAnsi="Calibri"/>
          <w:sz w:val="22"/>
          <w:szCs w:val="22"/>
        </w:rPr>
        <w:t xml:space="preserve">will be </w:t>
      </w:r>
      <w:r w:rsidRPr="004B579A">
        <w:rPr>
          <w:rFonts w:ascii="Calibri" w:hAnsi="Calibri"/>
          <w:sz w:val="22"/>
          <w:szCs w:val="22"/>
        </w:rPr>
        <w:t xml:space="preserve">evaluated </w:t>
      </w:r>
      <w:r>
        <w:rPr>
          <w:rFonts w:ascii="Calibri" w:hAnsi="Calibri"/>
          <w:sz w:val="22"/>
          <w:szCs w:val="22"/>
        </w:rPr>
        <w:t xml:space="preserve">based on their </w:t>
      </w:r>
      <w:r w:rsidRPr="004B579A">
        <w:rPr>
          <w:rFonts w:ascii="Calibri" w:hAnsi="Calibri"/>
          <w:sz w:val="22"/>
          <w:szCs w:val="22"/>
        </w:rPr>
        <w:t xml:space="preserve">responsiveness to the </w:t>
      </w:r>
      <w:r>
        <w:rPr>
          <w:rFonts w:ascii="Calibri" w:hAnsi="Calibri"/>
          <w:sz w:val="22"/>
          <w:szCs w:val="22"/>
        </w:rPr>
        <w:t>service requirements /</w:t>
      </w:r>
      <w:r w:rsidRPr="004B579A">
        <w:rPr>
          <w:rFonts w:ascii="Calibri" w:hAnsi="Calibri"/>
          <w:sz w:val="22"/>
          <w:szCs w:val="22"/>
        </w:rPr>
        <w:t>T</w:t>
      </w:r>
      <w:r>
        <w:rPr>
          <w:rFonts w:ascii="Calibri" w:hAnsi="Calibri"/>
          <w:sz w:val="22"/>
          <w:szCs w:val="22"/>
        </w:rPr>
        <w:t>O</w:t>
      </w:r>
      <w:r w:rsidRPr="004B579A">
        <w:rPr>
          <w:rFonts w:ascii="Calibri" w:hAnsi="Calibri"/>
          <w:sz w:val="22"/>
          <w:szCs w:val="22"/>
        </w:rPr>
        <w:t>R</w:t>
      </w:r>
      <w:r>
        <w:rPr>
          <w:rFonts w:ascii="Calibri" w:hAnsi="Calibri"/>
          <w:sz w:val="22"/>
          <w:szCs w:val="22"/>
        </w:rPr>
        <w:t>s listed in Section II</w:t>
      </w:r>
      <w:r w:rsidRPr="004B579A">
        <w:rPr>
          <w:rFonts w:ascii="Calibri" w:hAnsi="Calibri"/>
          <w:sz w:val="22"/>
          <w:szCs w:val="22"/>
        </w:rPr>
        <w:t xml:space="preserve"> </w:t>
      </w:r>
      <w:r>
        <w:rPr>
          <w:rFonts w:ascii="Calibri" w:hAnsi="Calibri"/>
          <w:sz w:val="22"/>
          <w:szCs w:val="22"/>
        </w:rPr>
        <w:t>and</w:t>
      </w:r>
      <w:r w:rsidRPr="004B579A">
        <w:rPr>
          <w:rFonts w:ascii="Calibri" w:hAnsi="Calibri"/>
          <w:sz w:val="22"/>
          <w:szCs w:val="22"/>
        </w:rPr>
        <w:t xml:space="preserve"> </w:t>
      </w:r>
      <w:r>
        <w:rPr>
          <w:rFonts w:ascii="Calibri" w:hAnsi="Calibri"/>
          <w:sz w:val="22"/>
          <w:szCs w:val="22"/>
        </w:rPr>
        <w:t>in accordance with the</w:t>
      </w:r>
      <w:r w:rsidRPr="004B579A">
        <w:rPr>
          <w:rFonts w:ascii="Calibri" w:hAnsi="Calibri"/>
          <w:sz w:val="22"/>
          <w:szCs w:val="22"/>
        </w:rPr>
        <w:t xml:space="preserve"> evaluation criteria below.</w:t>
      </w:r>
      <w:r>
        <w:rPr>
          <w:rFonts w:ascii="Calibri" w:hAnsi="Calibri"/>
          <w:sz w:val="22"/>
          <w:szCs w:val="22"/>
        </w:rPr>
        <w:t xml:space="preserve"> </w:t>
      </w:r>
    </w:p>
    <w:p w:rsidR="000F1160" w:rsidRPr="004B579A" w:rsidRDefault="000F1160" w:rsidP="000F116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F1160" w:rsidRPr="004B579A" w:rsidRDefault="000F1160" w:rsidP="000F116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0F1160" w:rsidRPr="004B579A" w:rsidTr="0002663A">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0F1160" w:rsidRPr="004B579A" w:rsidRDefault="000F1160" w:rsidP="0002663A">
            <w:pPr>
              <w:jc w:val="center"/>
              <w:rPr>
                <w:rFonts w:ascii="Calibri" w:hAnsi="Calibri" w:cs="Calibri"/>
                <w:b/>
                <w:sz w:val="22"/>
                <w:szCs w:val="22"/>
              </w:rPr>
            </w:pPr>
            <w:r w:rsidRPr="004B579A">
              <w:rPr>
                <w:rFonts w:ascii="Calibri" w:hAnsi="Calibri" w:cs="Calibri"/>
                <w:b/>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0F1160" w:rsidRPr="004B579A" w:rsidRDefault="000F1160" w:rsidP="0002663A">
            <w:pPr>
              <w:pStyle w:val="Figure1"/>
              <w:jc w:val="center"/>
            </w:pPr>
            <w:r w:rsidRPr="004B579A">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0F1160" w:rsidRPr="004B579A" w:rsidRDefault="000F1160" w:rsidP="0002663A">
            <w:pPr>
              <w:pStyle w:val="Figure1"/>
              <w:jc w:val="center"/>
            </w:pPr>
            <w:r w:rsidRPr="004B579A">
              <w:t>[B]</w:t>
            </w:r>
          </w:p>
          <w:p w:rsidR="000F1160" w:rsidRPr="004B579A" w:rsidRDefault="000F1160" w:rsidP="0002663A">
            <w:pPr>
              <w:pStyle w:val="Figure1"/>
              <w:jc w:val="center"/>
            </w:pPr>
            <w:r w:rsidRPr="004B579A">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0F1160" w:rsidRPr="004B579A" w:rsidRDefault="000F1160" w:rsidP="0002663A">
            <w:pPr>
              <w:pStyle w:val="Figure1"/>
              <w:jc w:val="center"/>
            </w:pPr>
            <w:r w:rsidRPr="004B579A">
              <w:t>[C]</w:t>
            </w:r>
          </w:p>
          <w:p w:rsidR="000F1160" w:rsidRPr="004B579A" w:rsidRDefault="000F1160" w:rsidP="0002663A">
            <w:pPr>
              <w:pStyle w:val="Figure1"/>
              <w:jc w:val="center"/>
            </w:pPr>
            <w:r w:rsidRPr="004B579A">
              <w:t xml:space="preserve">Weight </w:t>
            </w:r>
            <w:r>
              <w:t>(</w:t>
            </w:r>
            <w:r w:rsidRPr="004B579A">
              <w:t>%</w:t>
            </w:r>
            <w:r>
              <w:t>)</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0F1160" w:rsidRPr="004B579A" w:rsidRDefault="000F1160" w:rsidP="0002663A">
            <w:pPr>
              <w:pStyle w:val="Figure1"/>
              <w:jc w:val="center"/>
            </w:pPr>
            <w:r w:rsidRPr="004B579A">
              <w:t>[B] x [C] = [D]</w:t>
            </w:r>
          </w:p>
          <w:p w:rsidR="000F1160" w:rsidRPr="004B579A" w:rsidRDefault="000F1160" w:rsidP="0002663A">
            <w:pPr>
              <w:pStyle w:val="Figure1"/>
              <w:jc w:val="center"/>
            </w:pPr>
            <w:r w:rsidRPr="004B579A">
              <w:t>Total Points</w:t>
            </w:r>
          </w:p>
        </w:tc>
      </w:tr>
      <w:tr w:rsidR="000F1160" w:rsidRPr="004B579A" w:rsidTr="0002663A">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0F1160" w:rsidRPr="007D7C86" w:rsidRDefault="000F1160" w:rsidP="0002663A">
            <w:pPr>
              <w:pStyle w:val="Figure1"/>
            </w:pPr>
            <w:r w:rsidRPr="007D7C86">
              <w:t>Technical approach, methodology and level of understanding of the objectives of the project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0F1160" w:rsidRPr="007D7C86" w:rsidRDefault="00044FA1" w:rsidP="0002663A">
            <w:pPr>
              <w:pStyle w:val="Figure1"/>
              <w:jc w:val="center"/>
            </w:pPr>
            <w:r>
              <w:t>1</w:t>
            </w:r>
            <w:r w:rsidR="000F1160" w:rsidRPr="007D7C86">
              <w:t>00</w:t>
            </w:r>
          </w:p>
        </w:tc>
        <w:tc>
          <w:tcPr>
            <w:tcW w:w="1476" w:type="dxa"/>
            <w:tcBorders>
              <w:top w:val="single" w:sz="6" w:space="0" w:color="000080"/>
              <w:left w:val="single" w:sz="6" w:space="0" w:color="000080"/>
              <w:bottom w:val="single" w:sz="6" w:space="0" w:color="000080"/>
              <w:right w:val="single" w:sz="6" w:space="0" w:color="000080"/>
            </w:tcBorders>
            <w:vAlign w:val="center"/>
          </w:tcPr>
          <w:p w:rsidR="000F1160" w:rsidRPr="007D7C86" w:rsidRDefault="000F1160" w:rsidP="0002663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0F1160" w:rsidRPr="007D7C86" w:rsidRDefault="00C601EE" w:rsidP="0002663A">
            <w:pPr>
              <w:pStyle w:val="Figure1"/>
              <w:jc w:val="center"/>
            </w:pPr>
            <w:r>
              <w:t>30</w:t>
            </w:r>
            <w:r w:rsidR="000F1160" w:rsidRPr="007D7C86">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0F1160" w:rsidRPr="007D7C86" w:rsidRDefault="000F1160" w:rsidP="00C601EE">
            <w:pPr>
              <w:pStyle w:val="Figure1"/>
            </w:pPr>
          </w:p>
        </w:tc>
      </w:tr>
      <w:tr w:rsidR="000F1160" w:rsidRPr="004B579A" w:rsidTr="0002663A">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0F1160" w:rsidRPr="007D7C86" w:rsidRDefault="000F1160" w:rsidP="0002663A">
            <w:pPr>
              <w:pStyle w:val="Figure1"/>
            </w:pPr>
            <w:r w:rsidRPr="007D7C86">
              <w:t xml:space="preserve">Work plan/time scales given in the proposal and its adequacy to meet the project objectives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0F1160" w:rsidRPr="007D7C86" w:rsidRDefault="007D7C86" w:rsidP="0002663A">
            <w:pPr>
              <w:pStyle w:val="Figure1"/>
              <w:jc w:val="center"/>
            </w:pPr>
            <w:r>
              <w:t>1</w:t>
            </w:r>
            <w:r w:rsidR="000F1160" w:rsidRPr="007D7C86">
              <w:t>00</w:t>
            </w:r>
          </w:p>
        </w:tc>
        <w:tc>
          <w:tcPr>
            <w:tcW w:w="1476" w:type="dxa"/>
            <w:tcBorders>
              <w:top w:val="single" w:sz="6" w:space="0" w:color="000080"/>
              <w:left w:val="single" w:sz="6" w:space="0" w:color="000080"/>
              <w:bottom w:val="single" w:sz="6" w:space="0" w:color="000080"/>
              <w:right w:val="single" w:sz="6" w:space="0" w:color="000080"/>
            </w:tcBorders>
            <w:vAlign w:val="center"/>
          </w:tcPr>
          <w:p w:rsidR="000F1160" w:rsidRPr="007D7C86" w:rsidRDefault="000F1160" w:rsidP="0002663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0F1160" w:rsidRPr="007D7C86" w:rsidRDefault="00C601EE" w:rsidP="0002663A">
            <w:pPr>
              <w:pStyle w:val="Figure1"/>
              <w:jc w:val="center"/>
            </w:pPr>
            <w:r>
              <w:t>20</w:t>
            </w:r>
            <w:r w:rsidR="000F1160" w:rsidRPr="007D7C86">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0F1160" w:rsidRPr="007D7C86" w:rsidRDefault="000F1160" w:rsidP="0002663A">
            <w:pPr>
              <w:pStyle w:val="Figure1"/>
              <w:jc w:val="center"/>
            </w:pPr>
          </w:p>
        </w:tc>
      </w:tr>
      <w:tr w:rsidR="000F1160" w:rsidRPr="004B579A" w:rsidTr="0002663A">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0F1160" w:rsidRPr="007D7C86" w:rsidRDefault="000F1160" w:rsidP="0002663A">
            <w:pPr>
              <w:pStyle w:val="Figure1"/>
            </w:pPr>
            <w:r w:rsidRPr="007D7C86">
              <w:t>Professional experience of the staff that will be employed to the project proving demonstrated expertise in evaluation and related processes (CVs, etc.)</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0F1160" w:rsidRPr="007D7C86" w:rsidRDefault="000F1160" w:rsidP="0002663A">
            <w:pPr>
              <w:pStyle w:val="Figure1"/>
              <w:jc w:val="center"/>
            </w:pPr>
            <w:r w:rsidRPr="007D7C86">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0F1160" w:rsidRPr="007D7C86" w:rsidRDefault="000F1160" w:rsidP="0002663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0F1160" w:rsidRPr="007D7C86" w:rsidRDefault="00C601EE" w:rsidP="007D7C86">
            <w:pPr>
              <w:pStyle w:val="Figure1"/>
              <w:jc w:val="center"/>
            </w:pPr>
            <w:r>
              <w:t>20</w:t>
            </w:r>
            <w:r w:rsidR="000F1160" w:rsidRPr="007D7C86">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0F1160" w:rsidRPr="007D7C86" w:rsidRDefault="000F1160" w:rsidP="0002663A">
            <w:pPr>
              <w:pStyle w:val="Figure1"/>
              <w:jc w:val="center"/>
            </w:pPr>
          </w:p>
        </w:tc>
      </w:tr>
      <w:tr w:rsidR="000F1160" w:rsidRPr="004B579A" w:rsidTr="0002663A">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0F1160" w:rsidRPr="007D7C86" w:rsidRDefault="000F1160" w:rsidP="00C601EE">
            <w:pPr>
              <w:pStyle w:val="ListParagraph"/>
              <w:spacing w:before="60" w:after="60"/>
              <w:ind w:left="0"/>
              <w:rPr>
                <w:rFonts w:ascii="Calibri" w:hAnsi="Calibri"/>
                <w:color w:val="000000"/>
                <w:szCs w:val="22"/>
              </w:rPr>
            </w:pPr>
            <w:r w:rsidRPr="007D7C86">
              <w:rPr>
                <w:rFonts w:ascii="Calibri" w:hAnsi="Calibri"/>
                <w:color w:val="000000"/>
                <w:szCs w:val="22"/>
              </w:rPr>
              <w:t xml:space="preserve">Specific experience and </w:t>
            </w:r>
            <w:r w:rsidR="00C601EE">
              <w:rPr>
                <w:rFonts w:ascii="Calibri" w:hAnsi="Calibri"/>
                <w:color w:val="000000"/>
                <w:szCs w:val="22"/>
              </w:rPr>
              <w:t xml:space="preserve">of the firm </w:t>
            </w:r>
            <w:r w:rsidRPr="007D7C86">
              <w:rPr>
                <w:rFonts w:ascii="Calibri" w:hAnsi="Calibri"/>
                <w:color w:val="000000"/>
                <w:szCs w:val="22"/>
              </w:rPr>
              <w:t xml:space="preserve"> relevant to the assignment</w:t>
            </w:r>
            <w:r w:rsidR="00C601EE">
              <w:rPr>
                <w:rFonts w:ascii="Calibri" w:hAnsi="Calibri"/>
                <w:color w:val="000000"/>
                <w:szCs w:val="22"/>
              </w:rPr>
              <w:t xml:space="preserve">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0F1160" w:rsidRPr="007D7C86" w:rsidRDefault="00044FA1" w:rsidP="0002663A">
            <w:pPr>
              <w:pStyle w:val="Figure1"/>
              <w:jc w:val="center"/>
            </w:pPr>
            <w:r>
              <w:t>1</w:t>
            </w:r>
            <w:r w:rsidR="000F1160" w:rsidRPr="007D7C86">
              <w:t>00</w:t>
            </w:r>
          </w:p>
        </w:tc>
        <w:tc>
          <w:tcPr>
            <w:tcW w:w="1476" w:type="dxa"/>
            <w:tcBorders>
              <w:top w:val="single" w:sz="6" w:space="0" w:color="000080"/>
              <w:left w:val="single" w:sz="6" w:space="0" w:color="000080"/>
              <w:bottom w:val="single" w:sz="6" w:space="0" w:color="000080"/>
              <w:right w:val="single" w:sz="6" w:space="0" w:color="000080"/>
            </w:tcBorders>
            <w:vAlign w:val="center"/>
          </w:tcPr>
          <w:p w:rsidR="000F1160" w:rsidRPr="007D7C86" w:rsidRDefault="000F1160" w:rsidP="0002663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0F1160" w:rsidRPr="007D7C86" w:rsidRDefault="00C601EE" w:rsidP="00000F7C">
            <w:pPr>
              <w:pStyle w:val="Figure1"/>
              <w:jc w:val="center"/>
            </w:pPr>
            <w:r>
              <w:t>20</w:t>
            </w:r>
            <w:r w:rsidR="000F1160" w:rsidRPr="007D7C86">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0F1160" w:rsidRPr="007D7C86" w:rsidRDefault="000F1160" w:rsidP="0002663A">
            <w:pPr>
              <w:pStyle w:val="Figure1"/>
              <w:jc w:val="center"/>
            </w:pPr>
          </w:p>
        </w:tc>
      </w:tr>
      <w:tr w:rsidR="000F1160" w:rsidRPr="004B579A" w:rsidTr="0002663A">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0F1160" w:rsidRPr="007D7C86" w:rsidRDefault="000F1160" w:rsidP="0002663A">
            <w:pPr>
              <w:pStyle w:val="ListParagraph"/>
              <w:spacing w:before="60" w:after="60"/>
              <w:ind w:left="0"/>
              <w:rPr>
                <w:rFonts w:ascii="Calibri" w:hAnsi="Calibri"/>
                <w:color w:val="000000"/>
                <w:szCs w:val="22"/>
              </w:rPr>
            </w:pPr>
            <w:r w:rsidRPr="007D7C86">
              <w:rPr>
                <w:rFonts w:ascii="Calibri" w:hAnsi="Calibri"/>
                <w:szCs w:val="22"/>
              </w:rPr>
              <w:t xml:space="preserve">Profile of the company and relevance to the Project.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0F1160" w:rsidRPr="007D7C86" w:rsidRDefault="00044FA1" w:rsidP="0002663A">
            <w:pPr>
              <w:pStyle w:val="Figure1"/>
              <w:jc w:val="center"/>
            </w:pPr>
            <w:r>
              <w:t>1</w:t>
            </w:r>
            <w:r w:rsidR="000F1160" w:rsidRPr="007D7C86">
              <w:t>00</w:t>
            </w:r>
          </w:p>
        </w:tc>
        <w:tc>
          <w:tcPr>
            <w:tcW w:w="1476" w:type="dxa"/>
            <w:tcBorders>
              <w:top w:val="single" w:sz="6" w:space="0" w:color="000080"/>
              <w:left w:val="single" w:sz="6" w:space="0" w:color="000080"/>
              <w:bottom w:val="single" w:sz="6" w:space="0" w:color="000080"/>
              <w:right w:val="single" w:sz="6" w:space="0" w:color="000080"/>
            </w:tcBorders>
            <w:vAlign w:val="center"/>
          </w:tcPr>
          <w:p w:rsidR="000F1160" w:rsidRPr="007D7C86" w:rsidRDefault="000F1160" w:rsidP="0002663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0F1160" w:rsidRPr="007D7C86" w:rsidRDefault="00000F7C" w:rsidP="00000F7C">
            <w:pPr>
              <w:pStyle w:val="Figure1"/>
              <w:jc w:val="center"/>
            </w:pPr>
            <w:r>
              <w:t>1</w:t>
            </w:r>
            <w:r w:rsidR="00C601EE">
              <w:t>0</w:t>
            </w:r>
            <w:r w:rsidR="000F1160" w:rsidRPr="007D7C86">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0F1160" w:rsidRPr="007D7C86" w:rsidRDefault="000F1160" w:rsidP="00C601EE">
            <w:pPr>
              <w:pStyle w:val="Figure1"/>
            </w:pPr>
          </w:p>
        </w:tc>
      </w:tr>
      <w:tr w:rsidR="000F1160" w:rsidRPr="004B579A" w:rsidTr="0002663A">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0F1160" w:rsidRPr="007D7C86" w:rsidRDefault="000F1160" w:rsidP="0002663A">
            <w:pPr>
              <w:spacing w:before="60" w:after="60"/>
              <w:jc w:val="right"/>
              <w:rPr>
                <w:rFonts w:ascii="Calibri" w:hAnsi="Calibri"/>
                <w:i/>
                <w:sz w:val="22"/>
                <w:szCs w:val="22"/>
              </w:rPr>
            </w:pPr>
            <w:r w:rsidRPr="007D7C86">
              <w:rPr>
                <w:rFonts w:ascii="Calibri" w:hAnsi="Calibri"/>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0F1160" w:rsidRPr="007D7C86" w:rsidRDefault="00044FA1" w:rsidP="007D7C86">
            <w:pPr>
              <w:spacing w:before="60" w:after="60"/>
              <w:jc w:val="center"/>
              <w:rPr>
                <w:rFonts w:ascii="Calibri" w:hAnsi="Calibri"/>
                <w:sz w:val="22"/>
                <w:szCs w:val="22"/>
              </w:rPr>
            </w:pPr>
            <w:r>
              <w:rPr>
                <w:rFonts w:ascii="Calibri" w:hAnsi="Calibr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0F1160" w:rsidRPr="007D7C86" w:rsidRDefault="000F1160" w:rsidP="0002663A">
            <w:pPr>
              <w:spacing w:before="60" w:after="60"/>
              <w:rPr>
                <w:rFonts w:ascii="Calibri" w:hAnsi="Calibr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0F1160" w:rsidRPr="007D7C86" w:rsidRDefault="00C601EE" w:rsidP="0002663A">
            <w:pPr>
              <w:spacing w:before="60" w:after="60"/>
              <w:jc w:val="center"/>
              <w:rPr>
                <w:rFonts w:ascii="Calibri" w:hAnsi="Calibri"/>
                <w:sz w:val="22"/>
                <w:szCs w:val="22"/>
              </w:rPr>
            </w:pPr>
            <w:r>
              <w:rPr>
                <w:rFonts w:ascii="Calibri" w:hAnsi="Calibr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0F1160" w:rsidRPr="007D7C86" w:rsidRDefault="000F1160" w:rsidP="0002663A">
            <w:pPr>
              <w:spacing w:before="60" w:after="60"/>
              <w:jc w:val="center"/>
              <w:rPr>
                <w:rFonts w:ascii="Calibri" w:hAnsi="Calibri"/>
                <w:b/>
                <w:sz w:val="22"/>
                <w:szCs w:val="22"/>
              </w:rPr>
            </w:pPr>
          </w:p>
        </w:tc>
      </w:tr>
    </w:tbl>
    <w:p w:rsidR="000F1160" w:rsidRPr="004B579A" w:rsidRDefault="000F1160" w:rsidP="000F116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F1160" w:rsidRDefault="000F1160" w:rsidP="000F116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will be used </w:t>
      </w:r>
      <w:r>
        <w:rPr>
          <w:rFonts w:ascii="Calibri" w:hAnsi="Calibri"/>
          <w:sz w:val="22"/>
          <w:szCs w:val="22"/>
        </w:rPr>
        <w:t xml:space="preserve">to ensure objective evaluation: </w:t>
      </w:r>
    </w:p>
    <w:p w:rsidR="000F1160" w:rsidRPr="004B579A" w:rsidRDefault="000F1160" w:rsidP="000F116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0F1160" w:rsidRPr="004B579A" w:rsidTr="0002663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rsidR="000F1160" w:rsidRPr="004B579A" w:rsidRDefault="000F1160" w:rsidP="0002663A">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rsidR="000F1160" w:rsidRPr="004B579A" w:rsidRDefault="000F1160" w:rsidP="0002663A">
            <w:pPr>
              <w:jc w:val="center"/>
              <w:rPr>
                <w:rFonts w:ascii="Calibri" w:hAnsi="Calibri" w:cs="Calibri"/>
                <w:b/>
                <w:sz w:val="22"/>
                <w:szCs w:val="22"/>
              </w:rPr>
            </w:pPr>
            <w:r w:rsidRPr="004B579A">
              <w:rPr>
                <w:rFonts w:ascii="Calibri" w:hAnsi="Calibri" w:cs="Calibri"/>
                <w:b/>
                <w:sz w:val="22"/>
                <w:szCs w:val="22"/>
              </w:rPr>
              <w:t xml:space="preserve">Points </w:t>
            </w:r>
          </w:p>
          <w:p w:rsidR="000F1160" w:rsidRPr="004B579A" w:rsidRDefault="000F1160" w:rsidP="0002663A">
            <w:pPr>
              <w:jc w:val="center"/>
              <w:rPr>
                <w:rFonts w:ascii="Calibri" w:hAnsi="Calibri" w:cs="Calibri"/>
                <w:b/>
                <w:sz w:val="22"/>
                <w:szCs w:val="22"/>
              </w:rPr>
            </w:pPr>
            <w:r w:rsidRPr="004B579A">
              <w:rPr>
                <w:rFonts w:ascii="Calibri" w:hAnsi="Calibri" w:cs="Calibri"/>
                <w:b/>
                <w:sz w:val="22"/>
                <w:szCs w:val="22"/>
              </w:rPr>
              <w:t>out of 100</w:t>
            </w:r>
          </w:p>
        </w:tc>
      </w:tr>
      <w:tr w:rsidR="000F1160" w:rsidRPr="004B579A" w:rsidTr="0002663A">
        <w:trPr>
          <w:trHeight w:val="395"/>
          <w:jc w:val="center"/>
        </w:trPr>
        <w:tc>
          <w:tcPr>
            <w:tcW w:w="6505" w:type="dxa"/>
            <w:tcBorders>
              <w:top w:val="single" w:sz="6" w:space="0" w:color="000080"/>
            </w:tcBorders>
            <w:tcMar>
              <w:top w:w="0" w:type="dxa"/>
              <w:left w:w="108" w:type="dxa"/>
              <w:bottom w:w="0" w:type="dxa"/>
              <w:right w:w="108" w:type="dxa"/>
            </w:tcMar>
            <w:vAlign w:val="center"/>
            <w:hideMark/>
          </w:tcPr>
          <w:p w:rsidR="000F1160" w:rsidRPr="004B579A" w:rsidRDefault="000F1160" w:rsidP="0002663A">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rsidR="000F1160" w:rsidRPr="004B579A" w:rsidRDefault="000F1160" w:rsidP="0002663A">
            <w:pPr>
              <w:jc w:val="center"/>
              <w:rPr>
                <w:rFonts w:ascii="Calibri" w:hAnsi="Calibri" w:cs="Calibri"/>
                <w:sz w:val="22"/>
                <w:szCs w:val="22"/>
              </w:rPr>
            </w:pPr>
            <w:r w:rsidRPr="004B579A">
              <w:rPr>
                <w:rFonts w:ascii="Calibri" w:hAnsi="Calibri" w:cs="Calibri"/>
                <w:sz w:val="22"/>
                <w:szCs w:val="22"/>
              </w:rPr>
              <w:t>90 – 100</w:t>
            </w:r>
          </w:p>
        </w:tc>
      </w:tr>
      <w:tr w:rsidR="000F1160" w:rsidRPr="004B579A" w:rsidTr="0002663A">
        <w:trPr>
          <w:trHeight w:val="548"/>
          <w:jc w:val="center"/>
        </w:trPr>
        <w:tc>
          <w:tcPr>
            <w:tcW w:w="6505" w:type="dxa"/>
            <w:tcMar>
              <w:top w:w="0" w:type="dxa"/>
              <w:left w:w="108" w:type="dxa"/>
              <w:bottom w:w="0" w:type="dxa"/>
              <w:right w:w="108" w:type="dxa"/>
            </w:tcMar>
            <w:vAlign w:val="center"/>
            <w:hideMark/>
          </w:tcPr>
          <w:p w:rsidR="000F1160" w:rsidRPr="004B579A" w:rsidRDefault="000F1160" w:rsidP="0002663A">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rsidR="000F1160" w:rsidRPr="004B579A" w:rsidRDefault="000F1160" w:rsidP="0002663A">
            <w:pPr>
              <w:jc w:val="center"/>
              <w:rPr>
                <w:rFonts w:ascii="Calibri" w:hAnsi="Calibri" w:cs="Calibri"/>
                <w:sz w:val="22"/>
                <w:szCs w:val="22"/>
              </w:rPr>
            </w:pPr>
            <w:r w:rsidRPr="004B579A">
              <w:rPr>
                <w:rFonts w:ascii="Calibri" w:hAnsi="Calibri" w:cs="Calibri"/>
                <w:sz w:val="22"/>
                <w:szCs w:val="22"/>
              </w:rPr>
              <w:t xml:space="preserve">80 – 89 </w:t>
            </w:r>
          </w:p>
        </w:tc>
      </w:tr>
      <w:tr w:rsidR="000F1160" w:rsidRPr="004B579A" w:rsidTr="0002663A">
        <w:trPr>
          <w:trHeight w:val="503"/>
          <w:jc w:val="center"/>
        </w:trPr>
        <w:tc>
          <w:tcPr>
            <w:tcW w:w="6505" w:type="dxa"/>
            <w:tcMar>
              <w:top w:w="0" w:type="dxa"/>
              <w:left w:w="108" w:type="dxa"/>
              <w:bottom w:w="0" w:type="dxa"/>
              <w:right w:w="108" w:type="dxa"/>
            </w:tcMar>
            <w:vAlign w:val="center"/>
            <w:hideMark/>
          </w:tcPr>
          <w:p w:rsidR="000F1160" w:rsidRPr="004B579A" w:rsidRDefault="000F1160" w:rsidP="0002663A">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rsidR="000F1160" w:rsidRPr="004B579A" w:rsidRDefault="000F1160" w:rsidP="0002663A">
            <w:pPr>
              <w:jc w:val="center"/>
              <w:rPr>
                <w:rFonts w:ascii="Calibri" w:hAnsi="Calibri" w:cs="Calibri"/>
                <w:sz w:val="22"/>
                <w:szCs w:val="22"/>
              </w:rPr>
            </w:pPr>
            <w:r w:rsidRPr="004B579A">
              <w:rPr>
                <w:rFonts w:ascii="Calibri" w:hAnsi="Calibri" w:cs="Calibri"/>
                <w:sz w:val="22"/>
                <w:szCs w:val="22"/>
              </w:rPr>
              <w:t>70 – 79</w:t>
            </w:r>
          </w:p>
        </w:tc>
      </w:tr>
      <w:tr w:rsidR="000F1160" w:rsidRPr="004B579A" w:rsidTr="0002663A">
        <w:trPr>
          <w:trHeight w:val="476"/>
          <w:jc w:val="center"/>
        </w:trPr>
        <w:tc>
          <w:tcPr>
            <w:tcW w:w="6505" w:type="dxa"/>
            <w:tcMar>
              <w:top w:w="0" w:type="dxa"/>
              <w:left w:w="108" w:type="dxa"/>
              <w:bottom w:w="0" w:type="dxa"/>
              <w:right w:w="108" w:type="dxa"/>
            </w:tcMar>
            <w:vAlign w:val="center"/>
            <w:hideMark/>
          </w:tcPr>
          <w:p w:rsidR="000F1160" w:rsidRPr="004B579A" w:rsidRDefault="000F1160" w:rsidP="0002663A">
            <w:pPr>
              <w:rPr>
                <w:rFonts w:ascii="Calibri" w:hAnsi="Calibri" w:cs="Calibri"/>
                <w:sz w:val="22"/>
                <w:szCs w:val="22"/>
              </w:rPr>
            </w:pPr>
            <w:r w:rsidRPr="004B579A">
              <w:rPr>
                <w:rFonts w:ascii="Calibri" w:hAnsi="Calibri" w:cs="Calibri"/>
                <w:sz w:val="22"/>
                <w:szCs w:val="22"/>
              </w:rPr>
              <w:t>Partially meets the requirements</w:t>
            </w:r>
          </w:p>
        </w:tc>
        <w:tc>
          <w:tcPr>
            <w:tcW w:w="2045" w:type="dxa"/>
            <w:tcMar>
              <w:top w:w="0" w:type="dxa"/>
              <w:left w:w="108" w:type="dxa"/>
              <w:bottom w:w="0" w:type="dxa"/>
              <w:right w:w="108" w:type="dxa"/>
            </w:tcMar>
            <w:vAlign w:val="center"/>
            <w:hideMark/>
          </w:tcPr>
          <w:p w:rsidR="000F1160" w:rsidRPr="004B579A" w:rsidRDefault="000F1160" w:rsidP="0002663A">
            <w:pPr>
              <w:jc w:val="center"/>
              <w:rPr>
                <w:rFonts w:ascii="Calibri" w:hAnsi="Calibri" w:cs="Calibri"/>
                <w:sz w:val="22"/>
                <w:szCs w:val="22"/>
              </w:rPr>
            </w:pPr>
            <w:r w:rsidRPr="004B579A">
              <w:rPr>
                <w:rFonts w:ascii="Calibri" w:hAnsi="Calibri" w:cs="Calibri"/>
                <w:sz w:val="22"/>
                <w:szCs w:val="22"/>
              </w:rPr>
              <w:t>1 – 69</w:t>
            </w:r>
          </w:p>
        </w:tc>
      </w:tr>
      <w:tr w:rsidR="000F1160" w:rsidRPr="004B579A" w:rsidTr="0002663A">
        <w:trPr>
          <w:trHeight w:hRule="exact" w:val="613"/>
          <w:jc w:val="center"/>
        </w:trPr>
        <w:tc>
          <w:tcPr>
            <w:tcW w:w="6505" w:type="dxa"/>
            <w:tcMar>
              <w:top w:w="0" w:type="dxa"/>
              <w:left w:w="108" w:type="dxa"/>
              <w:bottom w:w="0" w:type="dxa"/>
              <w:right w:w="108" w:type="dxa"/>
            </w:tcMar>
            <w:vAlign w:val="center"/>
            <w:hideMark/>
          </w:tcPr>
          <w:p w:rsidR="000F1160" w:rsidRPr="004B579A" w:rsidRDefault="000F1160" w:rsidP="0002663A">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rsidR="000F1160" w:rsidRPr="004B579A" w:rsidRDefault="000F1160" w:rsidP="0002663A">
            <w:pPr>
              <w:jc w:val="center"/>
              <w:rPr>
                <w:rFonts w:ascii="Calibri" w:hAnsi="Calibri" w:cs="Calibri"/>
                <w:sz w:val="22"/>
                <w:szCs w:val="22"/>
              </w:rPr>
            </w:pPr>
            <w:r w:rsidRPr="004B579A">
              <w:rPr>
                <w:rFonts w:ascii="Calibri" w:hAnsi="Calibri" w:cs="Calibri"/>
                <w:sz w:val="22"/>
                <w:szCs w:val="22"/>
              </w:rPr>
              <w:t>0</w:t>
            </w:r>
          </w:p>
        </w:tc>
      </w:tr>
    </w:tbl>
    <w:p w:rsidR="000F1160" w:rsidRDefault="000F1160" w:rsidP="000F116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rsidR="000F1160" w:rsidRDefault="000F1160" w:rsidP="000F116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rsidR="000F1160" w:rsidRPr="003A1F0A" w:rsidRDefault="000F1160" w:rsidP="000F116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rsidR="000F1160" w:rsidRDefault="000F1160" w:rsidP="000F116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Pr="00AE4DBB">
        <w:rPr>
          <w:rFonts w:ascii="Calibri" w:hAnsi="Calibri"/>
          <w:sz w:val="22"/>
          <w:szCs w:val="22"/>
        </w:rPr>
        <w:t xml:space="preserve"> will be </w:t>
      </w:r>
      <w:r>
        <w:rPr>
          <w:rFonts w:ascii="Calibri" w:hAnsi="Calibri"/>
          <w:sz w:val="22"/>
          <w:szCs w:val="22"/>
        </w:rPr>
        <w:t>evaluated</w:t>
      </w:r>
      <w:r w:rsidRPr="00AE4DBB">
        <w:rPr>
          <w:rFonts w:ascii="Calibri" w:hAnsi="Calibri"/>
          <w:sz w:val="22"/>
          <w:szCs w:val="22"/>
        </w:rPr>
        <w:t xml:space="preserve"> only for </w:t>
      </w:r>
      <w:r>
        <w:rPr>
          <w:rFonts w:ascii="Calibri" w:hAnsi="Calibri"/>
          <w:sz w:val="22"/>
          <w:szCs w:val="22"/>
        </w:rPr>
        <w:t xml:space="preserve">bidders whose technical proposals achieve a minimum score of </w:t>
      </w:r>
      <w:r w:rsidR="007D7C86" w:rsidRPr="00FC2DF8">
        <w:rPr>
          <w:rFonts w:ascii="Calibri" w:hAnsi="Calibri"/>
          <w:b/>
          <w:sz w:val="22"/>
          <w:szCs w:val="22"/>
        </w:rPr>
        <w:t>6</w:t>
      </w:r>
      <w:r w:rsidRPr="00FC2DF8">
        <w:rPr>
          <w:rFonts w:ascii="Calibri" w:hAnsi="Calibri"/>
          <w:b/>
          <w:sz w:val="22"/>
          <w:szCs w:val="22"/>
        </w:rPr>
        <w:t>0</w:t>
      </w:r>
      <w:r>
        <w:rPr>
          <w:rFonts w:ascii="Calibri" w:hAnsi="Calibri"/>
          <w:sz w:val="22"/>
          <w:szCs w:val="22"/>
        </w:rPr>
        <w:t xml:space="preserve"> points in the technical evaluation. </w:t>
      </w:r>
    </w:p>
    <w:p w:rsidR="000F1160" w:rsidRPr="00742A55" w:rsidRDefault="000F1160" w:rsidP="000F116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F1160" w:rsidRPr="00742A55" w:rsidRDefault="000F1160" w:rsidP="000F116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quotes will be </w:t>
      </w:r>
      <w:r w:rsidRPr="00742A55">
        <w:rPr>
          <w:rFonts w:ascii="Calibri" w:hAnsi="Calibri"/>
          <w:sz w:val="22"/>
          <w:szCs w:val="22"/>
        </w:rPr>
        <w:t xml:space="preserve">evaluated </w:t>
      </w:r>
      <w:r>
        <w:rPr>
          <w:rFonts w:ascii="Calibri" w:hAnsi="Calibri"/>
          <w:sz w:val="22"/>
          <w:szCs w:val="22"/>
        </w:rPr>
        <w:t>based on their responsiveness</w:t>
      </w:r>
      <w:r w:rsidRPr="00742A55">
        <w:rPr>
          <w:rFonts w:ascii="Calibri" w:hAnsi="Calibri"/>
          <w:sz w:val="22"/>
          <w:szCs w:val="22"/>
        </w:rPr>
        <w:t xml:space="preserve"> to the </w:t>
      </w:r>
      <w:r>
        <w:rPr>
          <w:rFonts w:ascii="Calibri" w:hAnsi="Calibri"/>
          <w:sz w:val="22"/>
          <w:szCs w:val="22"/>
        </w:rPr>
        <w:t>p</w:t>
      </w:r>
      <w:r w:rsidRPr="00742A55">
        <w:rPr>
          <w:rFonts w:ascii="Calibri" w:hAnsi="Calibri"/>
          <w:sz w:val="22"/>
          <w:szCs w:val="22"/>
        </w:rPr>
        <w:t xml:space="preserve">rice </w:t>
      </w:r>
      <w:r>
        <w:rPr>
          <w:rFonts w:ascii="Calibri" w:hAnsi="Calibri"/>
          <w:sz w:val="22"/>
          <w:szCs w:val="22"/>
        </w:rPr>
        <w:t>quote</w:t>
      </w:r>
      <w:r w:rsidRPr="00742A55">
        <w:rPr>
          <w:rFonts w:ascii="Calibri" w:hAnsi="Calibri"/>
          <w:sz w:val="22"/>
          <w:szCs w:val="22"/>
        </w:rPr>
        <w:t xml:space="preserve"> </w:t>
      </w:r>
      <w:r>
        <w:rPr>
          <w:rFonts w:ascii="Calibri" w:hAnsi="Calibri"/>
          <w:sz w:val="22"/>
          <w:szCs w:val="22"/>
        </w:rPr>
        <w:t>f</w:t>
      </w:r>
      <w:r w:rsidRPr="00742A55">
        <w:rPr>
          <w:rFonts w:ascii="Calibri" w:hAnsi="Calibri"/>
          <w:sz w:val="22"/>
          <w:szCs w:val="22"/>
        </w:rPr>
        <w:t xml:space="preserve">orm. The maximum number of points for the </w:t>
      </w:r>
      <w:r>
        <w:rPr>
          <w:rFonts w:ascii="Calibri" w:hAnsi="Calibri"/>
          <w:sz w:val="22"/>
          <w:szCs w:val="22"/>
        </w:rPr>
        <w:t>price quote</w:t>
      </w:r>
      <w:r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will be allocated to the lowest total price</w:t>
      </w:r>
      <w:r>
        <w:rPr>
          <w:rFonts w:ascii="Calibri" w:hAnsi="Calibri"/>
          <w:sz w:val="22"/>
          <w:szCs w:val="22"/>
        </w:rPr>
        <w:t xml:space="preserve"> provided in </w:t>
      </w:r>
      <w:r w:rsidRPr="00F316CA">
        <w:rPr>
          <w:rFonts w:ascii="Calibri" w:hAnsi="Calibri"/>
          <w:sz w:val="22"/>
          <w:szCs w:val="22"/>
        </w:rPr>
        <w:t xml:space="preserve">the quotation or based on the specific formula indicated </w:t>
      </w:r>
      <w:r w:rsidR="00044FA1">
        <w:rPr>
          <w:rFonts w:ascii="Calibri" w:hAnsi="Calibri"/>
          <w:sz w:val="22"/>
          <w:szCs w:val="22"/>
        </w:rPr>
        <w:t xml:space="preserve">below.  </w:t>
      </w:r>
      <w:r w:rsidRPr="00742A55">
        <w:rPr>
          <w:rFonts w:ascii="Calibri" w:hAnsi="Calibri"/>
          <w:sz w:val="22"/>
          <w:szCs w:val="22"/>
        </w:rPr>
        <w:t xml:space="preserve">All other </w:t>
      </w:r>
      <w:r>
        <w:rPr>
          <w:rFonts w:ascii="Calibri" w:hAnsi="Calibri"/>
          <w:sz w:val="22"/>
          <w:szCs w:val="22"/>
        </w:rPr>
        <w:t>price quotes</w:t>
      </w:r>
      <w:r w:rsidRPr="00742A55">
        <w:rPr>
          <w:rFonts w:ascii="Calibri" w:hAnsi="Calibri"/>
          <w:sz w:val="22"/>
          <w:szCs w:val="22"/>
        </w:rPr>
        <w:t xml:space="preserve"> will receive points in inverse proportion according to the following formula:</w:t>
      </w:r>
    </w:p>
    <w:p w:rsidR="000F1160" w:rsidRDefault="000F1160" w:rsidP="000F116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0F1160" w:rsidRPr="00742A55" w:rsidTr="0002663A">
        <w:trPr>
          <w:trHeight w:val="319"/>
          <w:jc w:val="center"/>
        </w:trPr>
        <w:tc>
          <w:tcPr>
            <w:tcW w:w="1977" w:type="dxa"/>
            <w:vMerge w:val="restart"/>
            <w:vAlign w:val="center"/>
          </w:tcPr>
          <w:p w:rsidR="000F1160" w:rsidRPr="00742A55" w:rsidRDefault="000F1160" w:rsidP="0002663A">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Pr>
                <w:rFonts w:ascii="Calibri" w:hAnsi="Calibri" w:cs="Calibri"/>
                <w:sz w:val="22"/>
                <w:szCs w:val="22"/>
              </w:rPr>
              <w:t>s</w:t>
            </w:r>
            <w:r w:rsidRPr="00742A55">
              <w:rPr>
                <w:rFonts w:ascii="Calibri" w:hAnsi="Calibri" w:cs="Calibri"/>
                <w:sz w:val="22"/>
                <w:szCs w:val="22"/>
              </w:rPr>
              <w:t>core =</w:t>
            </w:r>
          </w:p>
        </w:tc>
        <w:tc>
          <w:tcPr>
            <w:tcW w:w="2325" w:type="dxa"/>
          </w:tcPr>
          <w:p w:rsidR="000F1160" w:rsidRPr="00742A55" w:rsidRDefault="000F1160" w:rsidP="0002663A">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Pr>
                <w:rFonts w:ascii="Calibri" w:hAnsi="Calibri" w:cs="Calibri"/>
                <w:sz w:val="22"/>
                <w:szCs w:val="22"/>
              </w:rPr>
              <w:t>quote</w:t>
            </w:r>
            <w:r w:rsidRPr="00742A55">
              <w:rPr>
                <w:rFonts w:ascii="Calibri" w:hAnsi="Calibri" w:cs="Calibri"/>
                <w:sz w:val="22"/>
                <w:szCs w:val="22"/>
              </w:rPr>
              <w:t xml:space="preserve"> ($)</w:t>
            </w:r>
          </w:p>
        </w:tc>
        <w:tc>
          <w:tcPr>
            <w:tcW w:w="2792" w:type="dxa"/>
            <w:vMerge w:val="restart"/>
            <w:vAlign w:val="center"/>
          </w:tcPr>
          <w:p w:rsidR="000F1160" w:rsidRPr="00742A55" w:rsidRDefault="000F1160" w:rsidP="0002663A">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Pr>
                <w:rFonts w:ascii="Calibri" w:hAnsi="Calibri" w:cs="Calibri"/>
                <w:sz w:val="22"/>
                <w:szCs w:val="22"/>
              </w:rPr>
              <w:t>s</w:t>
            </w:r>
            <w:r w:rsidRPr="00742A55">
              <w:rPr>
                <w:rFonts w:ascii="Calibri" w:hAnsi="Calibri" w:cs="Calibri"/>
                <w:sz w:val="22"/>
                <w:szCs w:val="22"/>
              </w:rPr>
              <w:t>core)</w:t>
            </w:r>
          </w:p>
        </w:tc>
      </w:tr>
      <w:tr w:rsidR="000F1160" w:rsidRPr="00742A55" w:rsidTr="0002663A">
        <w:trPr>
          <w:trHeight w:val="170"/>
          <w:jc w:val="center"/>
        </w:trPr>
        <w:tc>
          <w:tcPr>
            <w:tcW w:w="1977" w:type="dxa"/>
            <w:vMerge/>
          </w:tcPr>
          <w:p w:rsidR="000F1160" w:rsidRPr="00742A55" w:rsidRDefault="000F1160" w:rsidP="0002663A">
            <w:pPr>
              <w:tabs>
                <w:tab w:val="left" w:pos="-1080"/>
              </w:tabs>
              <w:jc w:val="both"/>
              <w:rPr>
                <w:rFonts w:ascii="Calibri" w:hAnsi="Calibri" w:cs="Calibri"/>
                <w:sz w:val="22"/>
                <w:szCs w:val="22"/>
              </w:rPr>
            </w:pPr>
          </w:p>
        </w:tc>
        <w:tc>
          <w:tcPr>
            <w:tcW w:w="2325" w:type="dxa"/>
          </w:tcPr>
          <w:p w:rsidR="000F1160" w:rsidRPr="00742A55" w:rsidRDefault="000F1160" w:rsidP="0002663A">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being </w:t>
            </w:r>
            <w:r>
              <w:rPr>
                <w:rFonts w:ascii="Calibri" w:hAnsi="Calibri" w:cs="Calibri"/>
                <w:sz w:val="22"/>
                <w:szCs w:val="22"/>
              </w:rPr>
              <w:t>s</w:t>
            </w:r>
            <w:r w:rsidRPr="00742A55">
              <w:rPr>
                <w:rFonts w:ascii="Calibri" w:hAnsi="Calibri" w:cs="Calibri"/>
                <w:sz w:val="22"/>
                <w:szCs w:val="22"/>
              </w:rPr>
              <w:t>cored ($)</w:t>
            </w:r>
          </w:p>
        </w:tc>
        <w:tc>
          <w:tcPr>
            <w:tcW w:w="2792" w:type="dxa"/>
            <w:vMerge/>
          </w:tcPr>
          <w:p w:rsidR="000F1160" w:rsidRPr="00742A55" w:rsidRDefault="000F1160" w:rsidP="0002663A">
            <w:pPr>
              <w:tabs>
                <w:tab w:val="left" w:pos="-1080"/>
              </w:tabs>
              <w:jc w:val="both"/>
              <w:rPr>
                <w:rFonts w:ascii="Calibri" w:hAnsi="Calibri" w:cs="Calibri"/>
                <w:sz w:val="22"/>
                <w:szCs w:val="22"/>
              </w:rPr>
            </w:pPr>
          </w:p>
        </w:tc>
      </w:tr>
    </w:tbl>
    <w:p w:rsidR="000F1160" w:rsidRPr="00742A55" w:rsidRDefault="000F1160" w:rsidP="000F1160">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0" w:name="_Toc404007911"/>
      <w:r w:rsidRPr="00742A55">
        <w:rPr>
          <w:rFonts w:ascii="Calibri" w:hAnsi="Calibri"/>
          <w:szCs w:val="22"/>
        </w:rPr>
        <w:t>Total score</w:t>
      </w:r>
      <w:bookmarkEnd w:id="0"/>
    </w:p>
    <w:p w:rsidR="000F1160" w:rsidRDefault="000F1160" w:rsidP="000F116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Pr>
          <w:rFonts w:ascii="Calibri" w:hAnsi="Calibri"/>
          <w:szCs w:val="22"/>
        </w:rPr>
        <w:t xml:space="preserve">proposal </w:t>
      </w:r>
      <w:r w:rsidRPr="00742A55">
        <w:rPr>
          <w:rFonts w:ascii="Calibri" w:hAnsi="Calibri"/>
          <w:szCs w:val="22"/>
        </w:rPr>
        <w:t>will be the weighted sum of the technical score and</w:t>
      </w:r>
      <w:r>
        <w:rPr>
          <w:rFonts w:ascii="Calibri" w:hAnsi="Calibri"/>
          <w:szCs w:val="22"/>
        </w:rPr>
        <w:t xml:space="preserve"> the</w:t>
      </w:r>
      <w:r w:rsidRPr="00742A55">
        <w:rPr>
          <w:rFonts w:ascii="Calibri" w:hAnsi="Calibri"/>
          <w:szCs w:val="22"/>
        </w:rPr>
        <w:t xml:space="preserve"> financial score.  The maximum total score is 100 points.</w:t>
      </w:r>
    </w:p>
    <w:p w:rsidR="000F1160" w:rsidRDefault="000F1160" w:rsidP="000F116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0F1160" w:rsidRDefault="000F1160" w:rsidP="000F116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0F1160" w:rsidRPr="00742A55" w:rsidTr="0002663A">
        <w:trPr>
          <w:trHeight w:val="547"/>
          <w:jc w:val="center"/>
        </w:trPr>
        <w:tc>
          <w:tcPr>
            <w:tcW w:w="6523" w:type="dxa"/>
            <w:vAlign w:val="center"/>
          </w:tcPr>
          <w:p w:rsidR="000F1160" w:rsidRPr="00742A55" w:rsidRDefault="000F1160" w:rsidP="00F316CA">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Pr>
                <w:rFonts w:ascii="Calibri" w:hAnsi="Calibri" w:cs="Calibri"/>
                <w:sz w:val="22"/>
                <w:szCs w:val="22"/>
              </w:rPr>
              <w:t>s</w:t>
            </w:r>
            <w:r w:rsidRPr="00742A55">
              <w:rPr>
                <w:rFonts w:ascii="Calibri" w:hAnsi="Calibri" w:cs="Calibri"/>
                <w:sz w:val="22"/>
                <w:szCs w:val="22"/>
              </w:rPr>
              <w:t>core =</w:t>
            </w:r>
            <w:r>
              <w:rPr>
                <w:rFonts w:ascii="Calibri" w:hAnsi="Calibri" w:cs="Calibri"/>
                <w:sz w:val="22"/>
                <w:szCs w:val="22"/>
              </w:rPr>
              <w:t xml:space="preserve"> </w:t>
            </w:r>
            <w:r w:rsidR="00F316CA">
              <w:rPr>
                <w:rFonts w:ascii="Calibri" w:hAnsi="Calibri" w:cs="Calibri"/>
                <w:sz w:val="22"/>
                <w:szCs w:val="22"/>
              </w:rPr>
              <w:t>60%</w:t>
            </w:r>
            <w:r>
              <w:rPr>
                <w:rFonts w:ascii="Calibri" w:hAnsi="Calibri" w:cs="Calibri"/>
                <w:sz w:val="22"/>
                <w:szCs w:val="22"/>
              </w:rPr>
              <w:t xml:space="preserve"> Technical score + </w:t>
            </w:r>
            <w:r w:rsidR="00F316CA">
              <w:rPr>
                <w:rFonts w:ascii="Calibri" w:hAnsi="Calibri" w:cs="Calibri"/>
                <w:sz w:val="22"/>
                <w:szCs w:val="22"/>
              </w:rPr>
              <w:t xml:space="preserve">40% </w:t>
            </w:r>
            <w:r>
              <w:rPr>
                <w:rFonts w:ascii="Calibri" w:hAnsi="Calibri" w:cs="Calibri"/>
                <w:sz w:val="22"/>
                <w:szCs w:val="22"/>
              </w:rPr>
              <w:t xml:space="preserve"> Financial sc</w:t>
            </w:r>
            <w:r w:rsidRPr="00742A55">
              <w:rPr>
                <w:rFonts w:ascii="Calibri" w:hAnsi="Calibri" w:cs="Calibri"/>
                <w:sz w:val="22"/>
                <w:szCs w:val="22"/>
              </w:rPr>
              <w:t>ore</w:t>
            </w:r>
          </w:p>
        </w:tc>
      </w:tr>
    </w:tbl>
    <w:p w:rsidR="000F1160" w:rsidRDefault="000F1160" w:rsidP="000F116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F1160" w:rsidRPr="007A1A67" w:rsidRDefault="000F1160" w:rsidP="000F1160">
      <w:pPr>
        <w:pStyle w:val="ListParagraph"/>
        <w:numPr>
          <w:ilvl w:val="0"/>
          <w:numId w:val="6"/>
        </w:numPr>
        <w:jc w:val="both"/>
        <w:rPr>
          <w:rFonts w:ascii="Calibri" w:hAnsi="Calibri" w:cs="Calibri"/>
          <w:b/>
          <w:szCs w:val="22"/>
        </w:rPr>
      </w:pPr>
      <w:r w:rsidRPr="007A1A67">
        <w:rPr>
          <w:rFonts w:ascii="Calibri" w:hAnsi="Calibri" w:cs="Calibri"/>
          <w:b/>
          <w:szCs w:val="22"/>
        </w:rPr>
        <w:t xml:space="preserve">Award Criteria </w:t>
      </w:r>
    </w:p>
    <w:p w:rsidR="000F1160" w:rsidRDefault="000F1160" w:rsidP="000F1160">
      <w:pPr>
        <w:pStyle w:val="letter"/>
        <w:jc w:val="both"/>
        <w:rPr>
          <w:rFonts w:ascii="Calibri" w:hAnsi="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sidRPr="00F316CA">
        <w:rPr>
          <w:rFonts w:ascii="Calibri" w:hAnsi="Calibri" w:cs="Calibri"/>
          <w:sz w:val="22"/>
          <w:szCs w:val="22"/>
        </w:rPr>
        <w:t>Purchase Order on a fixed-cost basis</w:t>
      </w:r>
      <w:r w:rsidRPr="00A76D51">
        <w:rPr>
          <w:rFonts w:ascii="Calibri" w:hAnsi="Calibri" w:cs="Calibri"/>
          <w:sz w:val="22"/>
          <w:szCs w:val="22"/>
        </w:rPr>
        <w:t xml:space="preserve"> </w:t>
      </w:r>
      <w:r w:rsidRPr="00742A55">
        <w:rPr>
          <w:rFonts w:ascii="Calibri" w:hAnsi="Calibri"/>
          <w:sz w:val="22"/>
          <w:szCs w:val="22"/>
        </w:rPr>
        <w:t xml:space="preserve">to the </w:t>
      </w:r>
      <w:r>
        <w:rPr>
          <w:rFonts w:ascii="Calibri" w:hAnsi="Calibri"/>
          <w:sz w:val="22"/>
          <w:szCs w:val="22"/>
        </w:rPr>
        <w:t xml:space="preserve">Bidder(s) that obtain </w:t>
      </w:r>
      <w:r w:rsidRPr="00B76DFF">
        <w:rPr>
          <w:rFonts w:ascii="Calibri" w:hAnsi="Calibri"/>
          <w:sz w:val="22"/>
          <w:szCs w:val="22"/>
        </w:rPr>
        <w:t xml:space="preserve">the highest </w:t>
      </w:r>
      <w:r>
        <w:rPr>
          <w:rFonts w:ascii="Calibri" w:hAnsi="Calibri"/>
          <w:sz w:val="22"/>
          <w:szCs w:val="22"/>
        </w:rPr>
        <w:t xml:space="preserve">total </w:t>
      </w:r>
      <w:r w:rsidRPr="00742A55">
        <w:rPr>
          <w:rFonts w:ascii="Calibri" w:hAnsi="Calibri"/>
          <w:sz w:val="22"/>
          <w:szCs w:val="22"/>
        </w:rPr>
        <w:t>score</w:t>
      </w:r>
      <w:r>
        <w:rPr>
          <w:rFonts w:ascii="Calibri" w:hAnsi="Calibri"/>
          <w:sz w:val="22"/>
          <w:szCs w:val="22"/>
        </w:rPr>
        <w:t>.</w:t>
      </w:r>
    </w:p>
    <w:p w:rsidR="000F1160" w:rsidRPr="000275EF" w:rsidRDefault="000F1160" w:rsidP="000F1160">
      <w:pPr>
        <w:rPr>
          <w:rFonts w:asciiTheme="minorHAnsi" w:hAnsiTheme="minorHAnsi"/>
          <w:sz w:val="22"/>
          <w:szCs w:val="22"/>
        </w:rPr>
      </w:pPr>
    </w:p>
    <w:p w:rsidR="000F1160" w:rsidRPr="007A1A67" w:rsidRDefault="000F1160" w:rsidP="000F1160">
      <w:pPr>
        <w:pStyle w:val="ListParagraph"/>
        <w:numPr>
          <w:ilvl w:val="0"/>
          <w:numId w:val="6"/>
        </w:numPr>
        <w:jc w:val="both"/>
        <w:rPr>
          <w:rFonts w:ascii="Calibri" w:hAnsi="Calibri" w:cs="Calibri"/>
          <w:b/>
          <w:szCs w:val="22"/>
        </w:rPr>
      </w:pPr>
      <w:r w:rsidRPr="007A1A67">
        <w:rPr>
          <w:rFonts w:ascii="Calibri" w:hAnsi="Calibri" w:cs="Calibri"/>
          <w:b/>
          <w:szCs w:val="22"/>
        </w:rPr>
        <w:t xml:space="preserve">Right to Vary Requirements at Time of Award </w:t>
      </w:r>
    </w:p>
    <w:p w:rsidR="000F1160" w:rsidRDefault="000F1160" w:rsidP="000F116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Pr>
          <w:rFonts w:ascii="Calibri" w:hAnsi="Calibri"/>
          <w:szCs w:val="22"/>
        </w:rPr>
        <w:t>c</w:t>
      </w:r>
      <w:r w:rsidRPr="00B76DFF">
        <w:rPr>
          <w:rFonts w:ascii="Calibri" w:hAnsi="Calibri"/>
          <w:szCs w:val="22"/>
        </w:rPr>
        <w:t xml:space="preserve">ontract to increase or decrease by up to 20% the volume of services specified in this </w:t>
      </w:r>
      <w:r>
        <w:rPr>
          <w:rFonts w:ascii="Calibri" w:hAnsi="Calibri"/>
          <w:szCs w:val="22"/>
        </w:rPr>
        <w:t xml:space="preserve">RFQ </w:t>
      </w:r>
      <w:r w:rsidRPr="00B76DFF">
        <w:rPr>
          <w:rFonts w:ascii="Calibri" w:hAnsi="Calibri"/>
          <w:szCs w:val="22"/>
        </w:rPr>
        <w:t xml:space="preserve">without any change in </w:t>
      </w:r>
      <w:r>
        <w:rPr>
          <w:rFonts w:ascii="Calibri" w:hAnsi="Calibri"/>
          <w:szCs w:val="22"/>
        </w:rPr>
        <w:t xml:space="preserve">unit </w:t>
      </w:r>
      <w:r w:rsidRPr="00B76DFF">
        <w:rPr>
          <w:rFonts w:ascii="Calibri" w:hAnsi="Calibri"/>
          <w:szCs w:val="22"/>
        </w:rPr>
        <w:t>price</w:t>
      </w:r>
      <w:r>
        <w:rPr>
          <w:rFonts w:ascii="Calibri" w:hAnsi="Calibri"/>
          <w:szCs w:val="22"/>
        </w:rPr>
        <w:t>s</w:t>
      </w:r>
      <w:r w:rsidRPr="00B76DFF">
        <w:rPr>
          <w:rFonts w:ascii="Calibri" w:hAnsi="Calibri"/>
          <w:szCs w:val="22"/>
        </w:rPr>
        <w:t xml:space="preserve"> or other terms and conditions.</w:t>
      </w:r>
    </w:p>
    <w:p w:rsidR="000F1160" w:rsidRDefault="000F1160" w:rsidP="000F116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F1160" w:rsidRPr="007A1A67" w:rsidRDefault="000F1160" w:rsidP="000F1160">
      <w:pPr>
        <w:pStyle w:val="ListParagraph"/>
        <w:numPr>
          <w:ilvl w:val="0"/>
          <w:numId w:val="6"/>
        </w:numPr>
        <w:jc w:val="both"/>
        <w:rPr>
          <w:rFonts w:ascii="Calibri" w:hAnsi="Calibri" w:cs="Calibri"/>
          <w:b/>
          <w:szCs w:val="22"/>
        </w:rPr>
      </w:pPr>
      <w:r w:rsidRPr="007A1A67">
        <w:rPr>
          <w:rFonts w:ascii="Calibri" w:hAnsi="Calibri" w:cs="Calibri"/>
          <w:b/>
          <w:szCs w:val="22"/>
        </w:rPr>
        <w:t>Payment Terms</w:t>
      </w:r>
    </w:p>
    <w:p w:rsidR="000F1160" w:rsidRPr="007A2896" w:rsidRDefault="000F1160" w:rsidP="000F116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p>
    <w:p w:rsidR="000F1160" w:rsidRPr="00E66555" w:rsidRDefault="000F1160" w:rsidP="000F116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0F1160" w:rsidRPr="007A1A67" w:rsidRDefault="00E1104C" w:rsidP="000F1160">
      <w:pPr>
        <w:pStyle w:val="ListParagraph"/>
        <w:numPr>
          <w:ilvl w:val="0"/>
          <w:numId w:val="6"/>
        </w:numPr>
        <w:jc w:val="both"/>
        <w:rPr>
          <w:rFonts w:ascii="Calibri" w:hAnsi="Calibri" w:cs="Calibri"/>
          <w:b/>
          <w:szCs w:val="22"/>
        </w:rPr>
      </w:pPr>
      <w:hyperlink r:id="rId8" w:anchor="FraudCorruption" w:history="1">
        <w:r w:rsidR="000F1160" w:rsidRPr="007A1A67">
          <w:rPr>
            <w:rFonts w:ascii="Calibri" w:hAnsi="Calibri" w:cs="Calibri"/>
            <w:b/>
            <w:szCs w:val="22"/>
          </w:rPr>
          <w:t>Fraud and Corruption</w:t>
        </w:r>
      </w:hyperlink>
    </w:p>
    <w:p w:rsidR="000F1160" w:rsidRDefault="000F1160" w:rsidP="000F116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Pr>
          <w:rFonts w:ascii="Calibri" w:hAnsi="Calibri"/>
          <w:szCs w:val="22"/>
        </w:rPr>
        <w:t>p</w:t>
      </w:r>
      <w:r w:rsidRPr="003A1F0A">
        <w:rPr>
          <w:rFonts w:ascii="Calibri" w:hAnsi="Calibri"/>
          <w:szCs w:val="22"/>
        </w:rPr>
        <w:t>olicy regarding fraud and corruption is available</w:t>
      </w:r>
      <w:r>
        <w:rPr>
          <w:rFonts w:ascii="Calibri" w:hAnsi="Calibri"/>
          <w:szCs w:val="22"/>
        </w:rPr>
        <w:t xml:space="preserve"> here: </w:t>
      </w:r>
      <w:hyperlink r:id="rId9"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0F1160" w:rsidRPr="00B9408F" w:rsidRDefault="000F1160" w:rsidP="000F1160">
      <w:pPr>
        <w:spacing w:line="276" w:lineRule="auto"/>
        <w:contextualSpacing/>
        <w:jc w:val="both"/>
        <w:rPr>
          <w:rFonts w:ascii="Calibri" w:hAnsi="Calibri"/>
          <w:sz w:val="22"/>
          <w:szCs w:val="22"/>
          <w:lang w:eastAsia="en-GB"/>
        </w:rPr>
      </w:pPr>
    </w:p>
    <w:p w:rsidR="000F1160" w:rsidRPr="009908B3" w:rsidRDefault="000F1160" w:rsidP="000F1160">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0F1160" w:rsidRPr="0002021E" w:rsidRDefault="000F1160" w:rsidP="000F1160">
      <w:pPr>
        <w:spacing w:line="276" w:lineRule="auto"/>
        <w:contextualSpacing/>
        <w:jc w:val="both"/>
        <w:rPr>
          <w:rFonts w:ascii="Calibri" w:hAnsi="Calibri"/>
          <w:sz w:val="22"/>
          <w:szCs w:val="22"/>
        </w:rPr>
      </w:pPr>
    </w:p>
    <w:p w:rsidR="000F1160" w:rsidRPr="0002021E" w:rsidRDefault="000F1160" w:rsidP="000F1160">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0"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0F1160" w:rsidRPr="003A1F0A" w:rsidRDefault="000F1160" w:rsidP="000F116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F1160" w:rsidRPr="007A1A67" w:rsidRDefault="000F1160" w:rsidP="000F1160">
      <w:pPr>
        <w:pStyle w:val="ListParagraph"/>
        <w:numPr>
          <w:ilvl w:val="0"/>
          <w:numId w:val="6"/>
        </w:numPr>
        <w:jc w:val="both"/>
        <w:rPr>
          <w:rFonts w:ascii="Calibri" w:hAnsi="Calibri" w:cs="Calibri"/>
          <w:b/>
          <w:szCs w:val="22"/>
        </w:rPr>
      </w:pPr>
      <w:r w:rsidRPr="007A1A67">
        <w:rPr>
          <w:rFonts w:ascii="Calibri" w:hAnsi="Calibri" w:cs="Calibri"/>
          <w:b/>
          <w:szCs w:val="22"/>
        </w:rPr>
        <w:t>Zero Tolerance</w:t>
      </w:r>
    </w:p>
    <w:p w:rsidR="000F1160" w:rsidRDefault="000F1160" w:rsidP="000F1160">
      <w:pPr>
        <w:jc w:val="both"/>
        <w:rPr>
          <w:rFonts w:ascii="Calibri" w:hAnsi="Calibri"/>
          <w:sz w:val="22"/>
          <w:szCs w:val="22"/>
          <w:lang w:eastAsia="en-GB"/>
        </w:rPr>
      </w:pPr>
      <w:r w:rsidRPr="003A1F0A">
        <w:rPr>
          <w:rFonts w:ascii="Calibri" w:hAnsi="Calibri"/>
          <w:sz w:val="22"/>
          <w:szCs w:val="22"/>
          <w:lang w:eastAsia="en-GB"/>
        </w:rPr>
        <w:t>UNFPA has adopted a zero</w:t>
      </w:r>
      <w:r>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Further details on this policy are available here: </w:t>
      </w:r>
      <w:hyperlink r:id="rId11" w:anchor="ZeroTolerance" w:history="1">
        <w:r>
          <w:rPr>
            <w:rStyle w:val="Hyperlink"/>
            <w:rFonts w:ascii="Calibri" w:hAnsi="Calibri"/>
            <w:sz w:val="22"/>
            <w:szCs w:val="22"/>
            <w:lang w:eastAsia="en-GB"/>
          </w:rPr>
          <w:t>Zero Tolerance Policy</w:t>
        </w:r>
      </w:hyperlink>
      <w:r>
        <w:rPr>
          <w:rFonts w:ascii="Calibri" w:hAnsi="Calibri"/>
          <w:sz w:val="22"/>
          <w:szCs w:val="22"/>
          <w:lang w:eastAsia="en-GB"/>
        </w:rPr>
        <w:t xml:space="preserve">. </w:t>
      </w:r>
    </w:p>
    <w:p w:rsidR="000F1160" w:rsidRDefault="000F1160" w:rsidP="000F1160">
      <w:pPr>
        <w:jc w:val="both"/>
        <w:rPr>
          <w:rFonts w:ascii="Calibri" w:hAnsi="Calibri" w:cs="Calibri"/>
          <w:b/>
          <w:sz w:val="22"/>
          <w:szCs w:val="22"/>
          <w:u w:val="single"/>
        </w:rPr>
      </w:pPr>
    </w:p>
    <w:p w:rsidR="000F1160" w:rsidRPr="007A1A67" w:rsidRDefault="000F1160" w:rsidP="000F1160">
      <w:pPr>
        <w:pStyle w:val="ListParagraph"/>
        <w:numPr>
          <w:ilvl w:val="0"/>
          <w:numId w:val="6"/>
        </w:numPr>
        <w:jc w:val="both"/>
        <w:rPr>
          <w:rFonts w:ascii="Calibri" w:hAnsi="Calibri" w:cs="Calibri"/>
          <w:b/>
          <w:szCs w:val="22"/>
        </w:rPr>
      </w:pPr>
      <w:r w:rsidRPr="007A1A67">
        <w:rPr>
          <w:rFonts w:ascii="Calibri" w:hAnsi="Calibri" w:cs="Calibri"/>
          <w:b/>
          <w:szCs w:val="22"/>
        </w:rPr>
        <w:t>RFQ Protest</w:t>
      </w:r>
    </w:p>
    <w:p w:rsidR="000F1160" w:rsidRPr="000219BB" w:rsidRDefault="000F1160" w:rsidP="000F1160">
      <w:pPr>
        <w:tabs>
          <w:tab w:val="left" w:pos="851"/>
        </w:tabs>
        <w:spacing w:line="276" w:lineRule="auto"/>
        <w:contextualSpacing/>
        <w:jc w:val="both"/>
        <w:rPr>
          <w:rFonts w:asciiTheme="minorHAnsi" w:hAnsiTheme="minorHAnsi"/>
          <w:sz w:val="22"/>
          <w:szCs w:val="22"/>
          <w:highlight w:val="yellow"/>
          <w:lang w:val="en-GB"/>
        </w:rPr>
      </w:pPr>
    </w:p>
    <w:p w:rsidR="000F1160" w:rsidRPr="000219BB" w:rsidRDefault="000F1160" w:rsidP="000F1160">
      <w:pPr>
        <w:tabs>
          <w:tab w:val="left" w:pos="851"/>
        </w:tabs>
        <w:spacing w:line="276" w:lineRule="auto"/>
        <w:contextualSpacing/>
        <w:jc w:val="both"/>
        <w:rPr>
          <w:rFonts w:asciiTheme="minorHAnsi" w:hAnsiTheme="minorHAnsi"/>
          <w:sz w:val="22"/>
          <w:szCs w:val="22"/>
        </w:rPr>
      </w:pPr>
      <w:r>
        <w:rPr>
          <w:rFonts w:asciiTheme="minorHAnsi" w:hAnsiTheme="minorHAnsi"/>
          <w:sz w:val="22"/>
          <w:szCs w:val="22"/>
        </w:rPr>
        <w:t>Bidder(s)</w:t>
      </w:r>
      <w:r w:rsidRPr="000219BB">
        <w:rPr>
          <w:rFonts w:asciiTheme="minorHAnsi" w:hAnsiTheme="minorHAnsi"/>
          <w:sz w:val="22"/>
          <w:szCs w:val="22"/>
        </w:rPr>
        <w:t xml:space="preserve"> perceiving that they have been unjustly or unfairly treated in connection with a solicitation, evaluation, or award of a contract may</w:t>
      </w:r>
      <w:r>
        <w:rPr>
          <w:rFonts w:asciiTheme="minorHAnsi" w:hAnsiTheme="minorHAnsi"/>
          <w:sz w:val="22"/>
          <w:szCs w:val="22"/>
        </w:rPr>
        <w:t xml:space="preserve"> submit a complaint</w:t>
      </w:r>
      <w:r w:rsidRPr="000219BB">
        <w:rPr>
          <w:rFonts w:asciiTheme="minorHAnsi" w:hAnsiTheme="minorHAnsi"/>
          <w:sz w:val="22"/>
          <w:szCs w:val="22"/>
        </w:rPr>
        <w:t xml:space="preserve"> to the UNFPA Head of the Business Unit</w:t>
      </w:r>
      <w:r w:rsidR="00FC2DF8">
        <w:rPr>
          <w:rFonts w:asciiTheme="minorHAnsi" w:hAnsiTheme="minorHAnsi"/>
          <w:sz w:val="22"/>
          <w:szCs w:val="22"/>
        </w:rPr>
        <w:t xml:space="preserve">: </w:t>
      </w:r>
      <w:r w:rsidRPr="000219BB">
        <w:rPr>
          <w:rFonts w:asciiTheme="minorHAnsi" w:hAnsiTheme="minorHAnsi"/>
          <w:sz w:val="22"/>
          <w:szCs w:val="22"/>
        </w:rPr>
        <w:t xml:space="preserve"> </w:t>
      </w:r>
      <w:r w:rsidR="00F316CA" w:rsidRPr="00FC2DF8">
        <w:rPr>
          <w:rFonts w:asciiTheme="minorHAnsi" w:hAnsiTheme="minorHAnsi"/>
          <w:b/>
          <w:sz w:val="22"/>
          <w:szCs w:val="22"/>
        </w:rPr>
        <w:t>Bettina Maas</w:t>
      </w:r>
      <w:r w:rsidR="00FC2DF8">
        <w:rPr>
          <w:rFonts w:asciiTheme="minorHAnsi" w:hAnsiTheme="minorHAnsi"/>
          <w:b/>
          <w:sz w:val="22"/>
          <w:szCs w:val="22"/>
        </w:rPr>
        <w:t xml:space="preserve"> - </w:t>
      </w:r>
      <w:r w:rsidR="00FC2DF8" w:rsidRPr="00FC2DF8">
        <w:rPr>
          <w:rFonts w:asciiTheme="minorHAnsi" w:hAnsiTheme="minorHAnsi"/>
          <w:b/>
          <w:sz w:val="22"/>
          <w:szCs w:val="22"/>
        </w:rPr>
        <w:t>at</w:t>
      </w:r>
      <w:r w:rsidRPr="00FC2DF8">
        <w:rPr>
          <w:rFonts w:asciiTheme="minorHAnsi" w:hAnsiTheme="minorHAnsi"/>
          <w:sz w:val="22"/>
          <w:szCs w:val="22"/>
        </w:rPr>
        <w:t xml:space="preserve"> </w:t>
      </w:r>
      <w:r w:rsidR="00F316CA" w:rsidRPr="00FC2DF8">
        <w:rPr>
          <w:rFonts w:asciiTheme="minorHAnsi" w:hAnsiTheme="minorHAnsi"/>
          <w:b/>
          <w:sz w:val="22"/>
          <w:szCs w:val="22"/>
        </w:rPr>
        <w:t>maas@unfpa.org</w:t>
      </w:r>
      <w:r w:rsidRPr="00FC2DF8">
        <w:rPr>
          <w:rFonts w:asciiTheme="minorHAnsi" w:hAnsiTheme="minorHAnsi"/>
          <w:sz w:val="22"/>
          <w:szCs w:val="22"/>
        </w:rPr>
        <w:t>.</w:t>
      </w:r>
      <w:r w:rsidRPr="000219BB">
        <w:rPr>
          <w:rFonts w:asciiTheme="minorHAnsi" w:hAnsiTheme="minorHAnsi"/>
          <w:sz w:val="22"/>
          <w:szCs w:val="22"/>
        </w:rPr>
        <w:t xml:space="preserve"> Should the supplier be unsatisfied with the reply provided by the UNFPA Head of the Business Unit, the supplier may contact the Chief</w:t>
      </w:r>
      <w:r>
        <w:rPr>
          <w:rFonts w:asciiTheme="minorHAnsi" w:hAnsiTheme="minorHAnsi"/>
          <w:sz w:val="22"/>
          <w:szCs w:val="22"/>
        </w:rPr>
        <w:t>,</w:t>
      </w:r>
      <w:r w:rsidRPr="000219BB">
        <w:rPr>
          <w:rFonts w:asciiTheme="minorHAnsi" w:hAnsiTheme="minorHAnsi"/>
          <w:sz w:val="22"/>
          <w:szCs w:val="22"/>
        </w:rPr>
        <w:t xml:space="preserve"> Procurement Services Branch at </w:t>
      </w:r>
      <w:hyperlink r:id="rId12" w:history="1">
        <w:r w:rsidRPr="000219BB">
          <w:rPr>
            <w:rStyle w:val="Hyperlink"/>
            <w:rFonts w:asciiTheme="minorHAnsi" w:hAnsiTheme="minorHAnsi"/>
            <w:sz w:val="22"/>
            <w:szCs w:val="22"/>
          </w:rPr>
          <w:t>procurement@unfpa.org</w:t>
        </w:r>
      </w:hyperlink>
      <w:r w:rsidRPr="000219BB">
        <w:rPr>
          <w:rFonts w:asciiTheme="minorHAnsi" w:hAnsiTheme="minorHAnsi"/>
          <w:sz w:val="22"/>
          <w:szCs w:val="22"/>
        </w:rPr>
        <w:t>.</w:t>
      </w:r>
      <w:bookmarkStart w:id="1" w:name="_Toc368998656"/>
    </w:p>
    <w:bookmarkEnd w:id="1"/>
    <w:p w:rsidR="000F1160" w:rsidRDefault="000F1160" w:rsidP="000F116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F1160" w:rsidRPr="007A1A67" w:rsidRDefault="000F1160" w:rsidP="000F1160">
      <w:pPr>
        <w:pStyle w:val="ListParagraph"/>
        <w:numPr>
          <w:ilvl w:val="0"/>
          <w:numId w:val="6"/>
        </w:numPr>
        <w:jc w:val="both"/>
        <w:rPr>
          <w:rFonts w:ascii="Calibri" w:hAnsi="Calibri" w:cs="Calibri"/>
          <w:b/>
          <w:szCs w:val="22"/>
        </w:rPr>
      </w:pPr>
      <w:r w:rsidRPr="007A1A67">
        <w:rPr>
          <w:rFonts w:ascii="Calibri" w:hAnsi="Calibri" w:cs="Calibri"/>
          <w:b/>
          <w:szCs w:val="22"/>
        </w:rPr>
        <w:t>Disclaimer</w:t>
      </w:r>
    </w:p>
    <w:p w:rsidR="000F1160" w:rsidRDefault="000F1160" w:rsidP="000F116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FC2DF8" w:rsidRDefault="00FC2DF8" w:rsidP="000F116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FC2DF8" w:rsidRDefault="00FC2DF8" w:rsidP="000F116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FC2DF8" w:rsidRDefault="00FC2DF8" w:rsidP="000F116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FC2DF8" w:rsidRDefault="00FC2DF8" w:rsidP="000F116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FC2DF8" w:rsidRDefault="00FC2DF8" w:rsidP="00FC2DF8">
      <w:pPr>
        <w:pStyle w:val="ListParagraph"/>
        <w:tabs>
          <w:tab w:val="left" w:pos="851"/>
        </w:tabs>
        <w:overflowPunct/>
        <w:autoSpaceDE/>
        <w:adjustRightInd/>
        <w:spacing w:line="276" w:lineRule="auto"/>
        <w:ind w:left="0"/>
        <w:contextualSpacing/>
        <w:jc w:val="both"/>
        <w:rPr>
          <w:rFonts w:ascii="Calibri" w:hAnsi="Calibri"/>
          <w:szCs w:val="22"/>
        </w:rPr>
      </w:pPr>
      <w:r>
        <w:rPr>
          <w:rFonts w:ascii="Calibri" w:hAnsi="Calibri"/>
          <w:szCs w:val="22"/>
        </w:rPr>
        <w:t>Paul Makwinja,</w:t>
      </w:r>
    </w:p>
    <w:p w:rsidR="00FC2DF8" w:rsidRDefault="00FC2DF8" w:rsidP="00FC2DF8">
      <w:pPr>
        <w:pStyle w:val="ListParagraph"/>
        <w:tabs>
          <w:tab w:val="left" w:pos="851"/>
        </w:tabs>
        <w:overflowPunct/>
        <w:autoSpaceDE/>
        <w:adjustRightInd/>
        <w:spacing w:line="276" w:lineRule="auto"/>
        <w:ind w:left="0"/>
        <w:contextualSpacing/>
        <w:jc w:val="both"/>
        <w:rPr>
          <w:rFonts w:ascii="Calibri" w:hAnsi="Calibri"/>
          <w:szCs w:val="22"/>
        </w:rPr>
      </w:pPr>
      <w:r>
        <w:rPr>
          <w:rFonts w:ascii="Calibri" w:hAnsi="Calibri"/>
          <w:szCs w:val="22"/>
        </w:rPr>
        <w:t xml:space="preserve">International Operations Manager </w:t>
      </w:r>
    </w:p>
    <w:p w:rsidR="00FC2DF8" w:rsidRPr="007A2896" w:rsidRDefault="00FC2DF8" w:rsidP="000F116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0F1160" w:rsidRPr="006F59E9" w:rsidRDefault="000F1160" w:rsidP="000F1160">
      <w:pPr>
        <w:pStyle w:val="Caption"/>
        <w:rPr>
          <w:rFonts w:ascii="Calibri" w:hAnsi="Calibri" w:cs="Calibri"/>
          <w:caps/>
          <w:sz w:val="26"/>
          <w:szCs w:val="26"/>
        </w:rPr>
      </w:pPr>
      <w:r>
        <w:rPr>
          <w:rFonts w:ascii="Calibri" w:hAnsi="Calibri"/>
          <w:szCs w:val="22"/>
        </w:rPr>
        <w:br w:type="page"/>
        <w:t xml:space="preserve">PRICE </w:t>
      </w:r>
      <w:r w:rsidRPr="006F59E9">
        <w:rPr>
          <w:rFonts w:ascii="Calibri" w:hAnsi="Calibri" w:cs="Calibri"/>
          <w:caps/>
          <w:sz w:val="26"/>
          <w:szCs w:val="26"/>
        </w:rPr>
        <w:t>Quotation Form</w:t>
      </w:r>
    </w:p>
    <w:p w:rsidR="000F1160" w:rsidRPr="007162E2" w:rsidRDefault="000F1160" w:rsidP="000F1160">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0F1160" w:rsidRPr="00002CBD" w:rsidTr="0002663A">
        <w:tc>
          <w:tcPr>
            <w:tcW w:w="3708" w:type="dxa"/>
          </w:tcPr>
          <w:p w:rsidR="000F1160" w:rsidRPr="00314786" w:rsidRDefault="000F1160" w:rsidP="0002663A">
            <w:pPr>
              <w:rPr>
                <w:rFonts w:ascii="Calibri" w:hAnsi="Calibri" w:cs="Calibri"/>
                <w:b/>
                <w:bCs/>
                <w:sz w:val="22"/>
              </w:rPr>
            </w:pPr>
            <w:r w:rsidRPr="00314786">
              <w:rPr>
                <w:rFonts w:ascii="Calibri" w:hAnsi="Calibri" w:cs="Calibri"/>
                <w:b/>
                <w:bCs/>
                <w:sz w:val="22"/>
              </w:rPr>
              <w:t>Name of Bidder:</w:t>
            </w:r>
          </w:p>
        </w:tc>
        <w:tc>
          <w:tcPr>
            <w:tcW w:w="4814" w:type="dxa"/>
            <w:vAlign w:val="center"/>
          </w:tcPr>
          <w:p w:rsidR="000F1160" w:rsidRPr="00314786" w:rsidRDefault="000F1160" w:rsidP="0002663A">
            <w:pPr>
              <w:jc w:val="center"/>
              <w:rPr>
                <w:rFonts w:ascii="Calibri" w:hAnsi="Calibri" w:cs="Calibri"/>
                <w:bCs/>
                <w:sz w:val="22"/>
              </w:rPr>
            </w:pPr>
          </w:p>
        </w:tc>
      </w:tr>
      <w:tr w:rsidR="000F1160" w:rsidRPr="00002CBD" w:rsidTr="0002663A">
        <w:tc>
          <w:tcPr>
            <w:tcW w:w="3708" w:type="dxa"/>
          </w:tcPr>
          <w:p w:rsidR="000F1160" w:rsidRPr="00314786" w:rsidRDefault="000F1160" w:rsidP="0002663A">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55C4468C2189451EAFDC3AC969A92347"/>
            </w:placeholder>
            <w:date w:fullDate="2020-05-18T00:00:00Z">
              <w:dateFormat w:val="dd/MM/yyyy"/>
              <w:lid w:val="en-GB"/>
              <w:storeMappedDataAs w:val="dateTime"/>
              <w:calendar w:val="gregorian"/>
            </w:date>
          </w:sdtPr>
          <w:sdtEndPr/>
          <w:sdtContent>
            <w:tc>
              <w:tcPr>
                <w:tcW w:w="4814" w:type="dxa"/>
                <w:vAlign w:val="center"/>
              </w:tcPr>
              <w:p w:rsidR="000F1160" w:rsidRPr="00B151C5" w:rsidRDefault="00CF76C2" w:rsidP="0002663A">
                <w:pPr>
                  <w:jc w:val="center"/>
                  <w:rPr>
                    <w:rFonts w:ascii="Calibri" w:hAnsi="Calibri" w:cs="Calibri"/>
                    <w:bCs/>
                    <w:sz w:val="22"/>
                    <w:szCs w:val="22"/>
                  </w:rPr>
                </w:pPr>
                <w:r>
                  <w:rPr>
                    <w:rFonts w:ascii="Calibri" w:hAnsi="Calibri" w:cs="Calibri"/>
                    <w:bCs/>
                    <w:sz w:val="22"/>
                    <w:szCs w:val="22"/>
                    <w:lang w:val="en-GB"/>
                  </w:rPr>
                  <w:t>18/05/2020</w:t>
                </w:r>
              </w:p>
            </w:tc>
          </w:sdtContent>
        </w:sdt>
      </w:tr>
      <w:tr w:rsidR="000F1160" w:rsidRPr="00F12D3C" w:rsidTr="0002663A">
        <w:tc>
          <w:tcPr>
            <w:tcW w:w="3708" w:type="dxa"/>
          </w:tcPr>
          <w:p w:rsidR="000F1160" w:rsidRPr="00314786" w:rsidRDefault="000F1160" w:rsidP="0002663A">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rsidR="000F1160" w:rsidRPr="006F59E9" w:rsidRDefault="000F1160" w:rsidP="00FC2DF8">
            <w:pPr>
              <w:jc w:val="center"/>
              <w:rPr>
                <w:rFonts w:ascii="Calibri" w:hAnsi="Calibri" w:cs="Calibri"/>
                <w:bCs/>
                <w:sz w:val="22"/>
                <w:lang w:val="es-ES"/>
              </w:rPr>
            </w:pPr>
            <w:r w:rsidRPr="006F59E9">
              <w:rPr>
                <w:rFonts w:ascii="Calibri" w:hAnsi="Calibri" w:cs="Calibri"/>
                <w:sz w:val="22"/>
                <w:szCs w:val="22"/>
                <w:lang w:val="es-ES"/>
              </w:rPr>
              <w:t>UNFPA/</w:t>
            </w:r>
            <w:r w:rsidR="00FC2DF8">
              <w:rPr>
                <w:rFonts w:ascii="Calibri" w:hAnsi="Calibri" w:cs="Calibri"/>
                <w:sz w:val="22"/>
                <w:szCs w:val="22"/>
                <w:lang w:val="es-ES"/>
              </w:rPr>
              <w:t>ETH</w:t>
            </w:r>
            <w:r w:rsidRPr="006F59E9">
              <w:rPr>
                <w:rFonts w:ascii="Calibri" w:hAnsi="Calibri" w:cs="Calibri"/>
                <w:sz w:val="22"/>
                <w:szCs w:val="22"/>
                <w:lang w:val="es-ES"/>
              </w:rPr>
              <w:t>/RFQ/</w:t>
            </w:r>
            <w:r w:rsidR="00C601EE">
              <w:rPr>
                <w:rFonts w:ascii="Calibri" w:hAnsi="Calibri" w:cs="Calibri"/>
                <w:sz w:val="22"/>
                <w:szCs w:val="22"/>
                <w:lang w:val="es-ES"/>
              </w:rPr>
              <w:t>2020</w:t>
            </w:r>
            <w:r w:rsidRPr="00FC2DF8">
              <w:rPr>
                <w:rFonts w:ascii="Calibri" w:hAnsi="Calibri" w:cs="Calibri"/>
                <w:sz w:val="22"/>
                <w:szCs w:val="22"/>
                <w:lang w:val="es-ES"/>
              </w:rPr>
              <w:t>/</w:t>
            </w:r>
            <w:r w:rsidR="00C601EE">
              <w:rPr>
                <w:rFonts w:ascii="Calibri" w:hAnsi="Calibri" w:cs="Calibri"/>
                <w:sz w:val="22"/>
                <w:szCs w:val="22"/>
                <w:lang w:val="es-ES"/>
              </w:rPr>
              <w:t>010</w:t>
            </w:r>
          </w:p>
        </w:tc>
      </w:tr>
      <w:tr w:rsidR="000F1160" w:rsidRPr="00002CBD" w:rsidTr="0002663A">
        <w:tc>
          <w:tcPr>
            <w:tcW w:w="3708" w:type="dxa"/>
          </w:tcPr>
          <w:p w:rsidR="000F1160" w:rsidRPr="00314786" w:rsidRDefault="000F1160" w:rsidP="0002663A">
            <w:pPr>
              <w:rPr>
                <w:rFonts w:ascii="Calibri" w:hAnsi="Calibri" w:cs="Calibri"/>
                <w:b/>
                <w:bCs/>
                <w:sz w:val="22"/>
              </w:rPr>
            </w:pPr>
            <w:r w:rsidRPr="00314786">
              <w:rPr>
                <w:rFonts w:ascii="Calibri" w:hAnsi="Calibri" w:cs="Calibri"/>
                <w:b/>
                <w:bCs/>
                <w:sz w:val="22"/>
              </w:rPr>
              <w:t>Currency of</w:t>
            </w:r>
            <w:r>
              <w:rPr>
                <w:rFonts w:ascii="Calibri" w:hAnsi="Calibri" w:cs="Calibri"/>
                <w:b/>
                <w:bCs/>
                <w:sz w:val="22"/>
              </w:rPr>
              <w:t xml:space="preserve"> quotation </w:t>
            </w:r>
            <w:r w:rsidRPr="00314786">
              <w:rPr>
                <w:rFonts w:ascii="Calibri" w:hAnsi="Calibri" w:cs="Calibri"/>
                <w:b/>
                <w:bCs/>
                <w:sz w:val="22"/>
              </w:rPr>
              <w:t>:</w:t>
            </w:r>
          </w:p>
        </w:tc>
        <w:tc>
          <w:tcPr>
            <w:tcW w:w="4814" w:type="dxa"/>
            <w:vAlign w:val="center"/>
          </w:tcPr>
          <w:p w:rsidR="000F1160" w:rsidRPr="00314786" w:rsidRDefault="00F732D9" w:rsidP="0002663A">
            <w:pPr>
              <w:jc w:val="center"/>
              <w:rPr>
                <w:rFonts w:ascii="Calibri" w:hAnsi="Calibri" w:cs="Calibri"/>
                <w:bCs/>
                <w:sz w:val="22"/>
              </w:rPr>
            </w:pPr>
            <w:r>
              <w:rPr>
                <w:rFonts w:ascii="Calibri" w:hAnsi="Calibri" w:cs="Calibri"/>
                <w:bCs/>
                <w:sz w:val="22"/>
              </w:rPr>
              <w:t>ETB</w:t>
            </w:r>
          </w:p>
        </w:tc>
      </w:tr>
      <w:tr w:rsidR="000F1160" w:rsidRPr="00E66555" w:rsidTr="0002663A">
        <w:tc>
          <w:tcPr>
            <w:tcW w:w="3708" w:type="dxa"/>
            <w:tcBorders>
              <w:bottom w:val="single" w:sz="4" w:space="0" w:color="F2F2F2"/>
            </w:tcBorders>
          </w:tcPr>
          <w:p w:rsidR="000F1160" w:rsidRPr="00E66555" w:rsidRDefault="000F1160" w:rsidP="0002663A">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BC8FF3403E9A4EB6AA721C2A99197A44"/>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0F1160" w:rsidRPr="00E66555" w:rsidRDefault="009E69E3" w:rsidP="0002663A">
                <w:pPr>
                  <w:jc w:val="center"/>
                  <w:rPr>
                    <w:rFonts w:asciiTheme="minorHAnsi" w:hAnsiTheme="minorHAnsi" w:cs="Calibri"/>
                    <w:bCs/>
                    <w:sz w:val="22"/>
                    <w:szCs w:val="22"/>
                  </w:rPr>
                </w:pPr>
                <w:r>
                  <w:rPr>
                    <w:rFonts w:asciiTheme="minorHAnsi" w:hAnsiTheme="minorHAnsi" w:cs="Calibri"/>
                    <w:sz w:val="22"/>
                    <w:szCs w:val="22"/>
                  </w:rPr>
                  <w:t>DDP</w:t>
                </w:r>
              </w:p>
            </w:tc>
          </w:sdtContent>
        </w:sdt>
      </w:tr>
      <w:tr w:rsidR="000F1160" w:rsidRPr="00002CBD" w:rsidTr="0002663A">
        <w:tc>
          <w:tcPr>
            <w:tcW w:w="3708" w:type="dxa"/>
            <w:tcBorders>
              <w:bottom w:val="single" w:sz="4" w:space="0" w:color="F2F2F2"/>
            </w:tcBorders>
          </w:tcPr>
          <w:p w:rsidR="000F1160" w:rsidRDefault="000F1160" w:rsidP="0002663A">
            <w:pPr>
              <w:rPr>
                <w:rFonts w:ascii="Calibri" w:hAnsi="Calibri" w:cs="Calibri"/>
                <w:b/>
                <w:bCs/>
                <w:sz w:val="22"/>
              </w:rPr>
            </w:pPr>
            <w:r>
              <w:rPr>
                <w:rFonts w:ascii="Calibri" w:hAnsi="Calibri" w:cs="Calibri"/>
                <w:b/>
                <w:bCs/>
                <w:sz w:val="22"/>
              </w:rPr>
              <w:t>Validity of quotation:</w:t>
            </w:r>
          </w:p>
          <w:p w:rsidR="000F1160" w:rsidRPr="00BA5635" w:rsidRDefault="000F1160" w:rsidP="0002663A">
            <w:pPr>
              <w:jc w:val="both"/>
              <w:rPr>
                <w:rFonts w:ascii="Calibri" w:hAnsi="Calibri" w:cs="Calibri"/>
                <w:b/>
                <w:bCs/>
                <w:i/>
              </w:rPr>
            </w:pPr>
            <w:r w:rsidRPr="00BA5635">
              <w:rPr>
                <w:rFonts w:ascii="Calibri" w:hAnsi="Calibri" w:cs="Calibri"/>
                <w:i/>
                <w:iCs/>
              </w:rPr>
              <w:t xml:space="preserve">(The quotation </w:t>
            </w:r>
            <w:r>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p>
        </w:tc>
        <w:tc>
          <w:tcPr>
            <w:tcW w:w="4814" w:type="dxa"/>
            <w:tcBorders>
              <w:bottom w:val="single" w:sz="4" w:space="0" w:color="F2F2F2"/>
            </w:tcBorders>
            <w:vAlign w:val="center"/>
          </w:tcPr>
          <w:p w:rsidR="000F1160" w:rsidRPr="00314786" w:rsidRDefault="004F3AF4" w:rsidP="004F3AF4">
            <w:pPr>
              <w:jc w:val="center"/>
              <w:rPr>
                <w:rFonts w:ascii="Calibri" w:hAnsi="Calibri" w:cs="Calibri"/>
                <w:bCs/>
                <w:sz w:val="22"/>
              </w:rPr>
            </w:pPr>
            <w:r>
              <w:rPr>
                <w:rFonts w:ascii="Calibri" w:hAnsi="Calibri" w:cs="Calibri"/>
                <w:bCs/>
                <w:sz w:val="22"/>
              </w:rPr>
              <w:t>Quotation should be valid for 3 month</w:t>
            </w:r>
          </w:p>
        </w:tc>
      </w:tr>
    </w:tbl>
    <w:p w:rsidR="000F1160" w:rsidRDefault="000F1160" w:rsidP="000F1160">
      <w:pPr>
        <w:pStyle w:val="Title"/>
        <w:jc w:val="left"/>
        <w:rPr>
          <w:rFonts w:ascii="Calibri" w:hAnsi="Calibri"/>
          <w:b w:val="0"/>
          <w:sz w:val="22"/>
          <w:szCs w:val="22"/>
          <w:u w:val="none"/>
        </w:rPr>
      </w:pPr>
    </w:p>
    <w:p w:rsidR="000F1160" w:rsidRPr="00EF4D2A" w:rsidRDefault="000F1160" w:rsidP="000F1160">
      <w:pPr>
        <w:pStyle w:val="ListParagraph"/>
        <w:numPr>
          <w:ilvl w:val="0"/>
          <w:numId w:val="5"/>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rsidR="000F1160" w:rsidRDefault="000F1160" w:rsidP="000F1160">
      <w:pPr>
        <w:jc w:val="both"/>
        <w:rPr>
          <w:rFonts w:ascii="Calibri" w:hAnsi="Calibri"/>
          <w:snapToGrid w:val="0"/>
          <w:sz w:val="22"/>
          <w:szCs w:val="22"/>
          <w:highlight w:val="yellow"/>
          <w:lang w:val="en-GB"/>
        </w:rPr>
      </w:pPr>
    </w:p>
    <w:p w:rsidR="000F1160" w:rsidRPr="00D6687E" w:rsidRDefault="000F1160" w:rsidP="000F1160">
      <w:pPr>
        <w:pStyle w:val="Title"/>
        <w:rPr>
          <w:rFonts w:ascii="Calibri" w:hAnsi="Calibri"/>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0F1160" w:rsidRPr="00B05C88" w:rsidTr="0002663A">
        <w:trPr>
          <w:jc w:val="center"/>
        </w:trPr>
        <w:tc>
          <w:tcPr>
            <w:tcW w:w="648" w:type="dxa"/>
            <w:tcBorders>
              <w:bottom w:val="single" w:sz="4" w:space="0" w:color="auto"/>
            </w:tcBorders>
            <w:shd w:val="clear" w:color="auto" w:fill="000080"/>
            <w:vAlign w:val="center"/>
          </w:tcPr>
          <w:p w:rsidR="000F1160" w:rsidRPr="003A1F0A" w:rsidRDefault="000F1160" w:rsidP="0002663A">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rsidR="000F1160" w:rsidRPr="003A1F0A" w:rsidRDefault="000F1160" w:rsidP="0002663A">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rsidR="000F1160" w:rsidRPr="003A1F0A" w:rsidRDefault="000F1160" w:rsidP="0002663A">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rsidR="000F1160" w:rsidRPr="003A1F0A" w:rsidRDefault="000F1160" w:rsidP="0002663A">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rsidR="000F1160" w:rsidRPr="003A1F0A" w:rsidRDefault="000F1160" w:rsidP="0002663A">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rsidR="000F1160" w:rsidRPr="003A1F0A" w:rsidRDefault="000F1160" w:rsidP="0002663A">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0F1160" w:rsidRPr="00B05C88" w:rsidTr="0002663A">
        <w:trPr>
          <w:jc w:val="center"/>
        </w:trPr>
        <w:tc>
          <w:tcPr>
            <w:tcW w:w="9855" w:type="dxa"/>
            <w:gridSpan w:val="6"/>
            <w:shd w:val="clear" w:color="auto" w:fill="DDDDDD"/>
          </w:tcPr>
          <w:p w:rsidR="000F1160" w:rsidRPr="003A1F0A" w:rsidRDefault="000F1160" w:rsidP="000F1160">
            <w:pPr>
              <w:pStyle w:val="ListParagraph"/>
              <w:numPr>
                <w:ilvl w:val="0"/>
                <w:numId w:val="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0F1160" w:rsidRPr="00B05C88" w:rsidTr="0002663A">
        <w:trPr>
          <w:jc w:val="center"/>
        </w:trPr>
        <w:tc>
          <w:tcPr>
            <w:tcW w:w="648"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4230"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1244"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1244"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1244"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1245" w:type="dxa"/>
            <w:shd w:val="clear" w:color="auto" w:fill="auto"/>
          </w:tcPr>
          <w:p w:rsidR="000F1160" w:rsidRPr="003A1F0A" w:rsidRDefault="000F1160" w:rsidP="0002663A">
            <w:pPr>
              <w:jc w:val="both"/>
              <w:rPr>
                <w:rFonts w:ascii="Calibri" w:eastAsia="Calibri" w:hAnsi="Calibri" w:cs="Calibri"/>
                <w:sz w:val="22"/>
                <w:szCs w:val="22"/>
                <w:lang w:val="en-GB"/>
              </w:rPr>
            </w:pPr>
          </w:p>
        </w:tc>
      </w:tr>
      <w:tr w:rsidR="000F1160" w:rsidRPr="00B05C88" w:rsidTr="0002663A">
        <w:trPr>
          <w:jc w:val="center"/>
        </w:trPr>
        <w:tc>
          <w:tcPr>
            <w:tcW w:w="648"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4230"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1244"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1244"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1244"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1245" w:type="dxa"/>
            <w:shd w:val="clear" w:color="auto" w:fill="auto"/>
          </w:tcPr>
          <w:p w:rsidR="000F1160" w:rsidRPr="003A1F0A" w:rsidRDefault="000F1160" w:rsidP="0002663A">
            <w:pPr>
              <w:jc w:val="both"/>
              <w:rPr>
                <w:rFonts w:ascii="Calibri" w:eastAsia="Calibri" w:hAnsi="Calibri" w:cs="Calibri"/>
                <w:sz w:val="22"/>
                <w:szCs w:val="22"/>
                <w:lang w:val="en-GB"/>
              </w:rPr>
            </w:pPr>
          </w:p>
        </w:tc>
      </w:tr>
      <w:tr w:rsidR="000F1160" w:rsidRPr="00B05C88" w:rsidTr="0002663A">
        <w:trPr>
          <w:jc w:val="center"/>
        </w:trPr>
        <w:tc>
          <w:tcPr>
            <w:tcW w:w="648"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4230"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1244"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1244"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1244"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1245" w:type="dxa"/>
            <w:shd w:val="clear" w:color="auto" w:fill="auto"/>
          </w:tcPr>
          <w:p w:rsidR="000F1160" w:rsidRPr="003A1F0A" w:rsidRDefault="000F1160" w:rsidP="0002663A">
            <w:pPr>
              <w:jc w:val="both"/>
              <w:rPr>
                <w:rFonts w:ascii="Calibri" w:eastAsia="Calibri" w:hAnsi="Calibri" w:cs="Calibri"/>
                <w:sz w:val="22"/>
                <w:szCs w:val="22"/>
                <w:lang w:val="en-GB"/>
              </w:rPr>
            </w:pPr>
          </w:p>
        </w:tc>
      </w:tr>
      <w:tr w:rsidR="000F1160" w:rsidRPr="00B05C88" w:rsidTr="0002663A">
        <w:trPr>
          <w:jc w:val="center"/>
        </w:trPr>
        <w:tc>
          <w:tcPr>
            <w:tcW w:w="8610" w:type="dxa"/>
            <w:gridSpan w:val="5"/>
            <w:tcBorders>
              <w:bottom w:val="single" w:sz="4" w:space="0" w:color="auto"/>
            </w:tcBorders>
            <w:shd w:val="clear" w:color="auto" w:fill="auto"/>
          </w:tcPr>
          <w:p w:rsidR="000F1160" w:rsidRPr="003A1F0A" w:rsidRDefault="000F1160" w:rsidP="0002663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rsidR="000F1160" w:rsidRPr="003A1F0A" w:rsidRDefault="00F732D9" w:rsidP="0002663A">
            <w:pPr>
              <w:jc w:val="right"/>
              <w:rPr>
                <w:rFonts w:ascii="Calibri" w:eastAsia="Calibri" w:hAnsi="Calibri" w:cs="Calibri"/>
                <w:sz w:val="22"/>
                <w:szCs w:val="22"/>
                <w:lang w:val="en-GB"/>
              </w:rPr>
            </w:pPr>
            <w:r>
              <w:rPr>
                <w:rFonts w:ascii="Calibri" w:eastAsia="Calibri" w:hAnsi="Calibri" w:cs="Calibri"/>
                <w:sz w:val="22"/>
                <w:szCs w:val="22"/>
                <w:lang w:val="en-GB"/>
              </w:rPr>
              <w:t>ETB</w:t>
            </w:r>
          </w:p>
        </w:tc>
      </w:tr>
      <w:tr w:rsidR="000F1160" w:rsidRPr="00B05C88" w:rsidTr="0002663A">
        <w:trPr>
          <w:jc w:val="center"/>
        </w:trPr>
        <w:tc>
          <w:tcPr>
            <w:tcW w:w="9855" w:type="dxa"/>
            <w:gridSpan w:val="6"/>
            <w:shd w:val="clear" w:color="auto" w:fill="DDDDDD"/>
          </w:tcPr>
          <w:p w:rsidR="000F1160" w:rsidRPr="003A1F0A" w:rsidRDefault="000F1160" w:rsidP="000F1160">
            <w:pPr>
              <w:pStyle w:val="ListParagraph"/>
              <w:numPr>
                <w:ilvl w:val="0"/>
                <w:numId w:val="4"/>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0F1160" w:rsidRPr="00B05C88" w:rsidTr="0002663A">
        <w:trPr>
          <w:jc w:val="center"/>
        </w:trPr>
        <w:tc>
          <w:tcPr>
            <w:tcW w:w="648"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4230"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1244"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1244"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1244"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1245" w:type="dxa"/>
            <w:shd w:val="clear" w:color="auto" w:fill="auto"/>
          </w:tcPr>
          <w:p w:rsidR="000F1160" w:rsidRPr="003A1F0A" w:rsidRDefault="000F1160" w:rsidP="0002663A">
            <w:pPr>
              <w:jc w:val="both"/>
              <w:rPr>
                <w:rFonts w:ascii="Calibri" w:eastAsia="Calibri" w:hAnsi="Calibri" w:cs="Calibri"/>
                <w:sz w:val="22"/>
                <w:szCs w:val="22"/>
                <w:lang w:val="en-GB"/>
              </w:rPr>
            </w:pPr>
          </w:p>
        </w:tc>
      </w:tr>
      <w:tr w:rsidR="000F1160" w:rsidRPr="00B05C88" w:rsidTr="0002663A">
        <w:trPr>
          <w:jc w:val="center"/>
        </w:trPr>
        <w:tc>
          <w:tcPr>
            <w:tcW w:w="648"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4230"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1244"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1244"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1244" w:type="dxa"/>
            <w:shd w:val="clear" w:color="auto" w:fill="auto"/>
          </w:tcPr>
          <w:p w:rsidR="000F1160" w:rsidRPr="003A1F0A" w:rsidRDefault="000F1160" w:rsidP="0002663A">
            <w:pPr>
              <w:jc w:val="both"/>
              <w:rPr>
                <w:rFonts w:ascii="Calibri" w:eastAsia="Calibri" w:hAnsi="Calibri" w:cs="Calibri"/>
                <w:sz w:val="22"/>
                <w:szCs w:val="22"/>
                <w:lang w:val="en-GB"/>
              </w:rPr>
            </w:pPr>
          </w:p>
        </w:tc>
        <w:tc>
          <w:tcPr>
            <w:tcW w:w="1245" w:type="dxa"/>
            <w:shd w:val="clear" w:color="auto" w:fill="auto"/>
          </w:tcPr>
          <w:p w:rsidR="000F1160" w:rsidRPr="003A1F0A" w:rsidRDefault="000F1160" w:rsidP="0002663A">
            <w:pPr>
              <w:jc w:val="both"/>
              <w:rPr>
                <w:rFonts w:ascii="Calibri" w:eastAsia="Calibri" w:hAnsi="Calibri" w:cs="Calibri"/>
                <w:sz w:val="22"/>
                <w:szCs w:val="22"/>
                <w:lang w:val="en-GB"/>
              </w:rPr>
            </w:pPr>
          </w:p>
        </w:tc>
      </w:tr>
      <w:tr w:rsidR="000F1160" w:rsidRPr="00B05C88" w:rsidTr="0002663A">
        <w:trPr>
          <w:jc w:val="center"/>
        </w:trPr>
        <w:tc>
          <w:tcPr>
            <w:tcW w:w="8610" w:type="dxa"/>
            <w:gridSpan w:val="5"/>
            <w:shd w:val="clear" w:color="auto" w:fill="auto"/>
          </w:tcPr>
          <w:p w:rsidR="000F1160" w:rsidRPr="003A1F0A" w:rsidRDefault="000F1160" w:rsidP="0002663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rsidR="000F1160" w:rsidRPr="003A1F0A" w:rsidRDefault="00F732D9" w:rsidP="0002663A">
            <w:pPr>
              <w:jc w:val="right"/>
              <w:rPr>
                <w:rFonts w:ascii="Calibri" w:eastAsia="Calibri" w:hAnsi="Calibri" w:cs="Calibri"/>
                <w:sz w:val="22"/>
                <w:szCs w:val="22"/>
                <w:lang w:val="en-GB"/>
              </w:rPr>
            </w:pPr>
            <w:r>
              <w:rPr>
                <w:rFonts w:ascii="Calibri" w:eastAsia="Calibri" w:hAnsi="Calibri" w:cs="Calibri"/>
                <w:sz w:val="22"/>
                <w:szCs w:val="22"/>
                <w:lang w:val="en-GB"/>
              </w:rPr>
              <w:t>ETB</w:t>
            </w:r>
          </w:p>
        </w:tc>
      </w:tr>
      <w:tr w:rsidR="000F1160" w:rsidRPr="00B05C88" w:rsidTr="0002663A">
        <w:trPr>
          <w:jc w:val="center"/>
        </w:trPr>
        <w:tc>
          <w:tcPr>
            <w:tcW w:w="8610" w:type="dxa"/>
            <w:gridSpan w:val="5"/>
            <w:shd w:val="clear" w:color="auto" w:fill="auto"/>
          </w:tcPr>
          <w:p w:rsidR="000F1160" w:rsidRPr="003A1F0A" w:rsidRDefault="000F1160" w:rsidP="0002663A">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rsidR="000F1160" w:rsidRPr="003A1F0A" w:rsidRDefault="000F1160" w:rsidP="0002663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rsidR="000F1160" w:rsidRPr="003A1F0A" w:rsidRDefault="00F732D9" w:rsidP="0002663A">
            <w:pPr>
              <w:jc w:val="right"/>
              <w:rPr>
                <w:rFonts w:ascii="Calibri" w:eastAsia="Calibri" w:hAnsi="Calibri" w:cs="Calibri"/>
                <w:sz w:val="22"/>
                <w:szCs w:val="22"/>
                <w:lang w:val="en-GB"/>
              </w:rPr>
            </w:pPr>
            <w:r>
              <w:rPr>
                <w:rFonts w:ascii="Calibri" w:eastAsia="Calibri" w:hAnsi="Calibri" w:cs="Calibri"/>
                <w:sz w:val="22"/>
                <w:szCs w:val="22"/>
                <w:lang w:val="en-GB"/>
              </w:rPr>
              <w:t>ETB</w:t>
            </w:r>
          </w:p>
        </w:tc>
      </w:tr>
    </w:tbl>
    <w:p w:rsidR="000F1160" w:rsidRPr="00D6687E" w:rsidRDefault="000F1160" w:rsidP="000F1160">
      <w:pPr>
        <w:rPr>
          <w:rFonts w:ascii="Calibri" w:hAnsi="Calibri"/>
          <w:b/>
          <w:bCs/>
          <w:sz w:val="22"/>
        </w:rPr>
      </w:pPr>
    </w:p>
    <w:p w:rsidR="000F1160" w:rsidRPr="00E340A1" w:rsidRDefault="000F1160" w:rsidP="000F1160">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043F871E" wp14:editId="142F44A5">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1160" w:rsidRDefault="000F1160" w:rsidP="000F1160">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F871E" id="_x0000_t202" coordsize="21600,21600" o:spt="202" path="m,l,21600r21600,l21600,xe">
                <v:stroke joinstyle="miter"/>
                <v:path gradientshapeok="t" o:connecttype="rect"/>
              </v:shapetype>
              <v:shape id="Text Box 5"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0F1160" w:rsidRDefault="000F1160" w:rsidP="000F1160">
                      <w:pPr>
                        <w:rPr>
                          <w:i/>
                          <w:iCs/>
                        </w:rPr>
                      </w:pPr>
                      <w:r w:rsidRPr="007162E2">
                        <w:rPr>
                          <w:rFonts w:ascii="Calibri" w:hAnsi="Calibri" w:cs="Calibri"/>
                          <w:i/>
                          <w:iCs/>
                        </w:rPr>
                        <w:t>Vendor’s Comments</w:t>
                      </w:r>
                      <w:r>
                        <w:rPr>
                          <w:i/>
                          <w:iCs/>
                        </w:rPr>
                        <w:t>:</w:t>
                      </w:r>
                    </w:p>
                  </w:txbxContent>
                </v:textbox>
              </v:shape>
            </w:pict>
          </mc:Fallback>
        </mc:AlternateContent>
      </w:r>
    </w:p>
    <w:p w:rsidR="000F1160" w:rsidRPr="00E340A1" w:rsidRDefault="000F1160" w:rsidP="000F1160">
      <w:pPr>
        <w:tabs>
          <w:tab w:val="left" w:pos="-180"/>
          <w:tab w:val="right" w:pos="1980"/>
          <w:tab w:val="left" w:pos="2160"/>
          <w:tab w:val="left" w:pos="4320"/>
        </w:tabs>
        <w:rPr>
          <w:b/>
          <w:bCs/>
          <w:sz w:val="22"/>
        </w:rPr>
      </w:pPr>
    </w:p>
    <w:p w:rsidR="000F1160" w:rsidRPr="00E340A1" w:rsidRDefault="000F1160" w:rsidP="000F1160">
      <w:pPr>
        <w:tabs>
          <w:tab w:val="left" w:pos="-180"/>
          <w:tab w:val="right" w:pos="1980"/>
          <w:tab w:val="left" w:pos="2160"/>
          <w:tab w:val="left" w:pos="4320"/>
        </w:tabs>
        <w:rPr>
          <w:b/>
          <w:bCs/>
          <w:sz w:val="22"/>
        </w:rPr>
      </w:pPr>
    </w:p>
    <w:p w:rsidR="000F1160" w:rsidRPr="00E340A1" w:rsidRDefault="000F1160" w:rsidP="000F1160">
      <w:pPr>
        <w:tabs>
          <w:tab w:val="left" w:pos="-180"/>
          <w:tab w:val="right" w:pos="1980"/>
          <w:tab w:val="left" w:pos="2160"/>
          <w:tab w:val="left" w:pos="4320"/>
        </w:tabs>
        <w:rPr>
          <w:b/>
          <w:bCs/>
          <w:sz w:val="22"/>
        </w:rPr>
      </w:pPr>
    </w:p>
    <w:p w:rsidR="000F1160" w:rsidRPr="00E340A1" w:rsidRDefault="000F1160" w:rsidP="000F1160">
      <w:pPr>
        <w:tabs>
          <w:tab w:val="left" w:pos="-180"/>
          <w:tab w:val="right" w:pos="1980"/>
          <w:tab w:val="left" w:pos="2160"/>
          <w:tab w:val="left" w:pos="4320"/>
        </w:tabs>
        <w:rPr>
          <w:b/>
          <w:bCs/>
          <w:sz w:val="22"/>
        </w:rPr>
      </w:pPr>
    </w:p>
    <w:p w:rsidR="000F1160" w:rsidRDefault="000F1160" w:rsidP="000F116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xml:space="preserve">, which I am duly authorized to sign for, has reviewed </w:t>
      </w:r>
      <w:r w:rsidRPr="004F3AF4">
        <w:rPr>
          <w:rFonts w:ascii="Calibri" w:hAnsi="Calibri"/>
          <w:b/>
          <w:szCs w:val="22"/>
        </w:rPr>
        <w:t>RFQ UNFPA/</w:t>
      </w:r>
      <w:r w:rsidR="004F3AF4" w:rsidRPr="004F3AF4">
        <w:rPr>
          <w:rFonts w:ascii="Calibri" w:hAnsi="Calibri"/>
          <w:b/>
          <w:szCs w:val="22"/>
        </w:rPr>
        <w:t>ETH</w:t>
      </w:r>
      <w:r w:rsidRPr="004F3AF4">
        <w:rPr>
          <w:rFonts w:ascii="Calibri" w:hAnsi="Calibri"/>
          <w:b/>
          <w:szCs w:val="22"/>
        </w:rPr>
        <w:t>/RFQ/</w:t>
      </w:r>
      <w:r w:rsidR="00C601EE">
        <w:rPr>
          <w:rFonts w:ascii="Calibri" w:hAnsi="Calibri"/>
          <w:b/>
          <w:szCs w:val="22"/>
        </w:rPr>
        <w:t>2020</w:t>
      </w:r>
      <w:r w:rsidRPr="004F3AF4">
        <w:rPr>
          <w:rFonts w:ascii="Calibri" w:hAnsi="Calibri"/>
          <w:b/>
          <w:szCs w:val="22"/>
        </w:rPr>
        <w:t>/</w:t>
      </w:r>
      <w:r w:rsidR="00C601EE">
        <w:rPr>
          <w:rFonts w:ascii="Calibri" w:hAnsi="Calibri"/>
          <w:b/>
          <w:szCs w:val="22"/>
        </w:rPr>
        <w:t xml:space="preserve">010 </w:t>
      </w:r>
      <w:r w:rsidRPr="0061730B">
        <w:rPr>
          <w:rFonts w:ascii="Calibri" w:hAnsi="Calibri"/>
          <w:szCs w:val="22"/>
        </w:rPr>
        <w:t>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F1160" w:rsidRPr="003A1F0A" w:rsidTr="0002663A">
        <w:tc>
          <w:tcPr>
            <w:tcW w:w="4927" w:type="dxa"/>
            <w:shd w:val="clear" w:color="auto" w:fill="auto"/>
            <w:vAlign w:val="center"/>
          </w:tcPr>
          <w:p w:rsidR="000F1160" w:rsidRPr="003A1F0A" w:rsidRDefault="000F1160" w:rsidP="0002663A">
            <w:pPr>
              <w:tabs>
                <w:tab w:val="left" w:pos="-180"/>
                <w:tab w:val="right" w:pos="1980"/>
                <w:tab w:val="left" w:pos="2160"/>
                <w:tab w:val="left" w:pos="4320"/>
              </w:tabs>
              <w:rPr>
                <w:rFonts w:ascii="Calibri" w:eastAsia="Calibri" w:hAnsi="Calibri" w:cs="Calibri"/>
                <w:bCs/>
                <w:sz w:val="22"/>
                <w:szCs w:val="22"/>
              </w:rPr>
            </w:pPr>
          </w:p>
          <w:p w:rsidR="000F1160" w:rsidRPr="003A1F0A" w:rsidRDefault="000F1160" w:rsidP="0002663A">
            <w:pPr>
              <w:tabs>
                <w:tab w:val="left" w:pos="-180"/>
                <w:tab w:val="right" w:pos="1980"/>
                <w:tab w:val="left" w:pos="2160"/>
                <w:tab w:val="left" w:pos="4320"/>
              </w:tabs>
              <w:rPr>
                <w:rFonts w:ascii="Calibri" w:eastAsia="Calibri" w:hAnsi="Calibri" w:cs="Calibri"/>
                <w:bCs/>
                <w:sz w:val="22"/>
                <w:szCs w:val="22"/>
              </w:rPr>
            </w:pPr>
          </w:p>
          <w:p w:rsidR="000F1160" w:rsidRPr="003A1F0A" w:rsidRDefault="000F1160" w:rsidP="0002663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68E894262B8D4476BD4285FD589AFC6D"/>
            </w:placeholder>
            <w:showingPlcHdr/>
            <w:date>
              <w:dateFormat w:val="dd/MM/yyyy"/>
              <w:lid w:val="en-GB"/>
              <w:storeMappedDataAs w:val="dateTime"/>
              <w:calendar w:val="gregorian"/>
            </w:date>
          </w:sdtPr>
          <w:sdtEndPr/>
          <w:sdtContent>
            <w:tc>
              <w:tcPr>
                <w:tcW w:w="2464" w:type="dxa"/>
                <w:vAlign w:val="center"/>
              </w:tcPr>
              <w:p w:rsidR="000F1160" w:rsidRPr="003A1F0A" w:rsidRDefault="000F1160" w:rsidP="0002663A">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rsidR="000F1160" w:rsidRPr="003A1F0A" w:rsidRDefault="000F1160" w:rsidP="0002663A">
            <w:pPr>
              <w:tabs>
                <w:tab w:val="left" w:pos="-180"/>
                <w:tab w:val="right" w:pos="1980"/>
                <w:tab w:val="left" w:pos="2160"/>
                <w:tab w:val="left" w:pos="4320"/>
              </w:tabs>
              <w:rPr>
                <w:rFonts w:ascii="Calibri" w:eastAsia="Calibri" w:hAnsi="Calibri" w:cs="Calibri"/>
                <w:bCs/>
                <w:sz w:val="22"/>
                <w:szCs w:val="22"/>
              </w:rPr>
            </w:pPr>
          </w:p>
        </w:tc>
      </w:tr>
      <w:tr w:rsidR="000F1160" w:rsidRPr="003A1F0A" w:rsidTr="0002663A">
        <w:tc>
          <w:tcPr>
            <w:tcW w:w="4927" w:type="dxa"/>
            <w:shd w:val="clear" w:color="auto" w:fill="auto"/>
            <w:vAlign w:val="center"/>
          </w:tcPr>
          <w:p w:rsidR="000F1160" w:rsidRPr="003A1F0A" w:rsidRDefault="000F1160" w:rsidP="0002663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rsidR="000F1160" w:rsidRPr="003A1F0A" w:rsidRDefault="000F1160" w:rsidP="0002663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rsidR="000F1160" w:rsidRPr="00D6687E" w:rsidRDefault="000F1160" w:rsidP="000F1160">
      <w:pPr>
        <w:rPr>
          <w:rFonts w:ascii="Calibri" w:hAnsi="Calibri"/>
        </w:rPr>
      </w:pPr>
    </w:p>
    <w:p w:rsidR="000F1160" w:rsidRDefault="000F1160" w:rsidP="000F1160">
      <w:pPr>
        <w:rPr>
          <w:rFonts w:ascii="Calibri" w:hAnsi="Calibri" w:cs="Calibri"/>
          <w:b/>
          <w:sz w:val="28"/>
          <w:szCs w:val="28"/>
        </w:rPr>
      </w:pPr>
    </w:p>
    <w:p w:rsidR="000F1160" w:rsidRPr="007162E2" w:rsidRDefault="000F1160" w:rsidP="000F1160">
      <w:pPr>
        <w:jc w:val="center"/>
        <w:rPr>
          <w:rFonts w:ascii="Calibri" w:hAnsi="Calibri" w:cs="Calibri"/>
          <w:b/>
          <w:sz w:val="28"/>
          <w:szCs w:val="28"/>
        </w:rPr>
      </w:pPr>
      <w:r w:rsidRPr="007162E2">
        <w:rPr>
          <w:rFonts w:ascii="Calibri" w:hAnsi="Calibri" w:cs="Calibri"/>
          <w:b/>
          <w:sz w:val="28"/>
          <w:szCs w:val="28"/>
        </w:rPr>
        <w:t>ANNEX I:</w:t>
      </w:r>
    </w:p>
    <w:p w:rsidR="000F1160" w:rsidRPr="007162E2" w:rsidRDefault="000F1160" w:rsidP="000F1160">
      <w:pPr>
        <w:jc w:val="center"/>
        <w:rPr>
          <w:rFonts w:ascii="Calibri" w:hAnsi="Calibri" w:cs="Calibri"/>
          <w:b/>
          <w:sz w:val="28"/>
          <w:szCs w:val="28"/>
        </w:rPr>
      </w:pPr>
      <w:r w:rsidRPr="007162E2">
        <w:rPr>
          <w:rFonts w:ascii="Calibri" w:hAnsi="Calibri" w:cs="Calibri"/>
          <w:b/>
          <w:sz w:val="28"/>
          <w:szCs w:val="28"/>
        </w:rPr>
        <w:t xml:space="preserve">General Conditions </w:t>
      </w:r>
      <w:r>
        <w:rPr>
          <w:rFonts w:ascii="Calibri" w:hAnsi="Calibri" w:cs="Calibri"/>
          <w:b/>
          <w:sz w:val="28"/>
          <w:szCs w:val="28"/>
        </w:rPr>
        <w:t>of</w:t>
      </w:r>
      <w:r w:rsidRPr="007162E2">
        <w:rPr>
          <w:rFonts w:ascii="Calibri" w:hAnsi="Calibri" w:cs="Calibri"/>
          <w:b/>
          <w:sz w:val="28"/>
          <w:szCs w:val="28"/>
        </w:rPr>
        <w:t xml:space="preserve"> Contracts:</w:t>
      </w:r>
    </w:p>
    <w:p w:rsidR="000F1160" w:rsidRPr="007162E2" w:rsidRDefault="000F1160" w:rsidP="000F1160">
      <w:pPr>
        <w:jc w:val="center"/>
        <w:rPr>
          <w:rFonts w:ascii="Calibri" w:hAnsi="Calibri" w:cs="Calibri"/>
          <w:b/>
          <w:sz w:val="28"/>
          <w:szCs w:val="28"/>
        </w:rPr>
      </w:pPr>
      <w:r>
        <w:rPr>
          <w:rFonts w:ascii="Calibri" w:hAnsi="Calibri" w:cs="Calibri"/>
          <w:b/>
          <w:sz w:val="28"/>
          <w:szCs w:val="28"/>
        </w:rPr>
        <w:t>De Minimis Contracts</w:t>
      </w:r>
    </w:p>
    <w:p w:rsidR="000F1160" w:rsidRPr="00D6687E" w:rsidRDefault="000F1160" w:rsidP="000F1160">
      <w:pPr>
        <w:rPr>
          <w:rFonts w:ascii="Calibri" w:hAnsi="Calibri"/>
        </w:rPr>
      </w:pPr>
    </w:p>
    <w:p w:rsidR="000F1160" w:rsidRPr="00D6687E" w:rsidRDefault="000F1160" w:rsidP="000F1160">
      <w:pPr>
        <w:tabs>
          <w:tab w:val="left" w:pos="7020"/>
        </w:tabs>
        <w:rPr>
          <w:rFonts w:ascii="Calibri" w:hAnsi="Calibri"/>
        </w:rPr>
      </w:pPr>
    </w:p>
    <w:p w:rsidR="000F1160" w:rsidRPr="00D6687E" w:rsidRDefault="000F1160" w:rsidP="000F1160">
      <w:pPr>
        <w:tabs>
          <w:tab w:val="left" w:pos="7020"/>
        </w:tabs>
        <w:rPr>
          <w:rFonts w:ascii="Calibri" w:hAnsi="Calibri"/>
          <w:sz w:val="24"/>
          <w:szCs w:val="24"/>
        </w:rPr>
      </w:pPr>
      <w:r w:rsidRPr="00D6687E">
        <w:rPr>
          <w:rFonts w:ascii="Calibri" w:hAnsi="Calibri"/>
          <w:sz w:val="24"/>
          <w:szCs w:val="24"/>
        </w:rPr>
        <w:t xml:space="preserve">This Request for Quotation is subject to </w:t>
      </w:r>
      <w:r>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Pr>
          <w:rFonts w:ascii="Calibri" w:hAnsi="Calibri"/>
          <w:sz w:val="24"/>
          <w:szCs w:val="24"/>
        </w:rPr>
        <w:t>available in</w:t>
      </w:r>
      <w:r w:rsidRPr="00D6687E">
        <w:rPr>
          <w:rFonts w:ascii="Calibri" w:hAnsi="Calibri"/>
          <w:sz w:val="24"/>
          <w:szCs w:val="24"/>
        </w:rPr>
        <w:t>:</w:t>
      </w:r>
      <w:r>
        <w:rPr>
          <w:rFonts w:ascii="Calibri" w:hAnsi="Calibri"/>
          <w:sz w:val="24"/>
          <w:szCs w:val="24"/>
        </w:rPr>
        <w:t xml:space="preserve"> </w:t>
      </w:r>
      <w:hyperlink r:id="rId13"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4" w:history="1">
        <w:r w:rsidRPr="0061730B">
          <w:rPr>
            <w:rStyle w:val="Hyperlink"/>
            <w:rFonts w:ascii="Calibri" w:hAnsi="Calibri"/>
            <w:sz w:val="24"/>
            <w:szCs w:val="24"/>
          </w:rPr>
          <w:t>Spanish</w:t>
        </w:r>
      </w:hyperlink>
      <w:r>
        <w:rPr>
          <w:rFonts w:ascii="Calibri" w:hAnsi="Calibri"/>
          <w:sz w:val="24"/>
          <w:szCs w:val="24"/>
        </w:rPr>
        <w:t xml:space="preserve"> and </w:t>
      </w:r>
      <w:hyperlink r:id="rId15" w:history="1">
        <w:r w:rsidRPr="0061730B">
          <w:rPr>
            <w:rStyle w:val="Hyperlink"/>
            <w:rFonts w:ascii="Calibri" w:hAnsi="Calibri"/>
            <w:sz w:val="24"/>
            <w:szCs w:val="24"/>
          </w:rPr>
          <w:t>French</w:t>
        </w:r>
      </w:hyperlink>
    </w:p>
    <w:p w:rsidR="000F1160" w:rsidRDefault="000F1160" w:rsidP="000F1160">
      <w:pPr>
        <w:tabs>
          <w:tab w:val="left" w:pos="7020"/>
        </w:tabs>
        <w:rPr>
          <w:rFonts w:ascii="Calibri" w:hAnsi="Calibri"/>
        </w:rPr>
      </w:pPr>
    </w:p>
    <w:p w:rsidR="000F1160" w:rsidRPr="00D6687E" w:rsidRDefault="000F1160" w:rsidP="000F1160">
      <w:pPr>
        <w:tabs>
          <w:tab w:val="left" w:pos="7020"/>
        </w:tabs>
        <w:rPr>
          <w:rFonts w:ascii="Calibri" w:hAnsi="Calibri"/>
        </w:rPr>
      </w:pPr>
    </w:p>
    <w:p w:rsidR="001F2B93" w:rsidRDefault="001F2B93"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p>
    <w:p w:rsidR="00CF76C2" w:rsidRDefault="00CF76C2" w:rsidP="00CF76C2">
      <w:pPr>
        <w:pStyle w:val="ListParagraph"/>
        <w:ind w:left="360"/>
        <w:jc w:val="both"/>
      </w:pPr>
      <w:r>
        <w:t>Annex II : ToR</w:t>
      </w:r>
    </w:p>
    <w:p w:rsidR="00CF76C2" w:rsidRDefault="00CF76C2" w:rsidP="00CF76C2">
      <w:pPr>
        <w:pStyle w:val="ListParagraph"/>
        <w:ind w:left="360"/>
        <w:jc w:val="both"/>
      </w:pPr>
    </w:p>
    <w:p w:rsidR="00CF76C2" w:rsidRPr="00A923B4" w:rsidRDefault="00CF76C2" w:rsidP="00CF76C2">
      <w:pPr>
        <w:jc w:val="both"/>
        <w:rPr>
          <w:color w:val="0033CC"/>
          <w:sz w:val="24"/>
          <w:szCs w:val="24"/>
        </w:rPr>
      </w:pPr>
      <w:bookmarkStart w:id="2" w:name="_Toc27708238"/>
    </w:p>
    <w:p w:rsidR="00CF76C2" w:rsidRPr="00A63842" w:rsidRDefault="00CF76C2" w:rsidP="00CF76C2">
      <w:pPr>
        <w:jc w:val="center"/>
        <w:rPr>
          <w:b/>
          <w:color w:val="1978BE"/>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F76C2" w:rsidRPr="00CF76C2" w:rsidRDefault="00CF76C2" w:rsidP="00CF76C2">
      <w:pPr>
        <w:jc w:val="center"/>
        <w:rPr>
          <w:b/>
          <w:sz w:val="28"/>
          <w:szCs w:val="24"/>
        </w:rPr>
      </w:pPr>
      <w:r w:rsidRPr="00CF76C2">
        <w:rPr>
          <w:b/>
          <w:sz w:val="28"/>
          <w:szCs w:val="24"/>
        </w:rPr>
        <w:t>Terms of Reference for HRH (Human Resource for Health) Strategic Plan Mid-Term Review</w:t>
      </w:r>
    </w:p>
    <w:p w:rsidR="00CF76C2" w:rsidRPr="00A923B4" w:rsidRDefault="00CF76C2" w:rsidP="00CF76C2">
      <w:pPr>
        <w:jc w:val="both"/>
        <w:rPr>
          <w:b/>
          <w:bCs/>
          <w:color w:val="1978BE"/>
          <w:sz w:val="24"/>
          <w:szCs w:val="24"/>
        </w:rPr>
      </w:pPr>
    </w:p>
    <w:p w:rsidR="00CF76C2" w:rsidRPr="00CF76C2" w:rsidRDefault="00CF76C2" w:rsidP="00CF76C2">
      <w:pPr>
        <w:rPr>
          <w:b/>
          <w:sz w:val="28"/>
          <w:szCs w:val="24"/>
        </w:rPr>
      </w:pPr>
      <w:bookmarkStart w:id="3" w:name="_Toc27708239"/>
      <w:bookmarkEnd w:id="2"/>
      <w:r w:rsidRPr="00CF76C2">
        <w:rPr>
          <w:b/>
          <w:sz w:val="28"/>
          <w:szCs w:val="24"/>
        </w:rPr>
        <w:t>Background</w:t>
      </w:r>
      <w:bookmarkEnd w:id="3"/>
    </w:p>
    <w:p w:rsidR="00CF76C2" w:rsidRPr="00A923B4" w:rsidRDefault="00CF76C2" w:rsidP="00CF76C2">
      <w:pPr>
        <w:jc w:val="both"/>
        <w:rPr>
          <w:sz w:val="24"/>
          <w:szCs w:val="24"/>
        </w:rPr>
      </w:pPr>
      <w:r w:rsidRPr="00A923B4">
        <w:rPr>
          <w:sz w:val="24"/>
          <w:szCs w:val="24"/>
        </w:rPr>
        <w:t xml:space="preserve">National Human Resource for Health Strategic Plan was launched on August 2016 based on many supporting policy and planning documents, including; Ethiopian Health Policy (1993), health sector transformation plan (2015– 2020) and visioning Ethiopia’s that towards universal health coverage through primary health care.  As one part of the monitoring and evaluation approach, it has been decided to design and conduct a formal mid-term evaluation of the plan in 2020; and an end term evaluation of the in 2025. </w:t>
      </w:r>
      <w:bookmarkStart w:id="4" w:name="_Toc27708240"/>
    </w:p>
    <w:p w:rsidR="00CF76C2" w:rsidRPr="00730BBE" w:rsidRDefault="00CF76C2" w:rsidP="00CF76C2">
      <w:pPr>
        <w:pStyle w:val="Heading2"/>
        <w:keepLines/>
        <w:numPr>
          <w:ilvl w:val="0"/>
          <w:numId w:val="20"/>
        </w:numPr>
        <w:tabs>
          <w:tab w:val="clear" w:pos="-180"/>
          <w:tab w:val="clear" w:pos="1980"/>
          <w:tab w:val="clear" w:pos="2160"/>
          <w:tab w:val="clear" w:pos="4320"/>
        </w:tabs>
        <w:spacing w:line="276" w:lineRule="auto"/>
        <w:jc w:val="both"/>
        <w:rPr>
          <w:sz w:val="24"/>
          <w:szCs w:val="24"/>
        </w:rPr>
      </w:pPr>
      <w:r w:rsidRPr="00730BBE">
        <w:rPr>
          <w:sz w:val="24"/>
          <w:szCs w:val="24"/>
        </w:rPr>
        <w:t>Importance of HRH MTR</w:t>
      </w:r>
      <w:bookmarkEnd w:id="4"/>
    </w:p>
    <w:p w:rsidR="00CF76C2" w:rsidRPr="00A923B4" w:rsidRDefault="00CF76C2" w:rsidP="00CF76C2">
      <w:pPr>
        <w:jc w:val="both"/>
        <w:rPr>
          <w:sz w:val="24"/>
          <w:szCs w:val="24"/>
        </w:rPr>
      </w:pPr>
    </w:p>
    <w:p w:rsidR="00CF76C2" w:rsidRPr="00A923B4" w:rsidRDefault="00CF76C2" w:rsidP="00CF76C2">
      <w:pPr>
        <w:jc w:val="both"/>
        <w:rPr>
          <w:sz w:val="24"/>
          <w:szCs w:val="24"/>
        </w:rPr>
      </w:pPr>
      <w:r w:rsidRPr="00A923B4">
        <w:rPr>
          <w:sz w:val="24"/>
          <w:szCs w:val="24"/>
        </w:rPr>
        <w:t xml:space="preserve">Conducting periodic midterm review of the HRH strategic plan is important to validate the status of set targets, identify major gaps and challenges faced on implementation and to refine the HRH needs of the health sector. It is assumed to conduct the MTR by independent reviewer to minimize bias and apply holistic assessment techniques.  </w:t>
      </w:r>
    </w:p>
    <w:p w:rsidR="00CF76C2" w:rsidRPr="00A923B4" w:rsidRDefault="00CF76C2" w:rsidP="00CF76C2">
      <w:pPr>
        <w:jc w:val="both"/>
        <w:rPr>
          <w:sz w:val="24"/>
          <w:szCs w:val="24"/>
        </w:rPr>
      </w:pPr>
      <w:r w:rsidRPr="00A923B4">
        <w:rPr>
          <w:sz w:val="24"/>
          <w:szCs w:val="24"/>
        </w:rPr>
        <w:t xml:space="preserve">The mid-term review of HRH strategic plan (2016 -2025) marks our progress towards the realization of our vision in human resource for health; it also gives an opportunity to realign our goals to the changing circumstances. </w:t>
      </w:r>
    </w:p>
    <w:p w:rsidR="00CF76C2" w:rsidRPr="00A923B4" w:rsidRDefault="00CF76C2" w:rsidP="00CF76C2">
      <w:pPr>
        <w:jc w:val="both"/>
        <w:rPr>
          <w:sz w:val="24"/>
          <w:szCs w:val="24"/>
        </w:rPr>
      </w:pPr>
      <w:r w:rsidRPr="00A923B4">
        <w:rPr>
          <w:sz w:val="24"/>
          <w:szCs w:val="24"/>
        </w:rPr>
        <w:t xml:space="preserve">This HRH strategic plan (2016-2020) midterm review is planned to conduct in 2020 and expected to assess the effectiveness and efficiency of different HRH interventions taken. In general HRH Strategic plan MTR will generate evidences on:  </w:t>
      </w:r>
    </w:p>
    <w:p w:rsidR="00CF76C2" w:rsidRPr="00A923B4" w:rsidRDefault="00CF76C2" w:rsidP="00CF76C2">
      <w:pPr>
        <w:pStyle w:val="ListParagraph"/>
        <w:numPr>
          <w:ilvl w:val="0"/>
          <w:numId w:val="14"/>
        </w:numPr>
        <w:overflowPunct/>
        <w:autoSpaceDE/>
        <w:autoSpaceDN/>
        <w:adjustRightInd/>
        <w:spacing w:line="276" w:lineRule="auto"/>
        <w:contextualSpacing/>
        <w:jc w:val="both"/>
        <w:textAlignment w:val="auto"/>
        <w:rPr>
          <w:sz w:val="24"/>
          <w:szCs w:val="24"/>
        </w:rPr>
      </w:pPr>
      <w:r w:rsidRPr="00A923B4">
        <w:rPr>
          <w:sz w:val="24"/>
          <w:szCs w:val="24"/>
        </w:rPr>
        <w:t>Overall progress of the human resource for health (HRH)</w:t>
      </w:r>
    </w:p>
    <w:p w:rsidR="00CF76C2" w:rsidRPr="00A923B4" w:rsidRDefault="00CF76C2" w:rsidP="00CF76C2">
      <w:pPr>
        <w:pStyle w:val="ListParagraph"/>
        <w:numPr>
          <w:ilvl w:val="0"/>
          <w:numId w:val="14"/>
        </w:numPr>
        <w:overflowPunct/>
        <w:autoSpaceDE/>
        <w:autoSpaceDN/>
        <w:adjustRightInd/>
        <w:spacing w:line="276" w:lineRule="auto"/>
        <w:contextualSpacing/>
        <w:jc w:val="both"/>
        <w:textAlignment w:val="auto"/>
        <w:rPr>
          <w:sz w:val="24"/>
          <w:szCs w:val="24"/>
        </w:rPr>
      </w:pPr>
      <w:r w:rsidRPr="00A923B4">
        <w:rPr>
          <w:sz w:val="24"/>
          <w:szCs w:val="24"/>
        </w:rPr>
        <w:t xml:space="preserve">Progress towards the national HRH strategy </w:t>
      </w:r>
    </w:p>
    <w:p w:rsidR="00CF76C2" w:rsidRPr="00A923B4" w:rsidRDefault="00CF76C2" w:rsidP="00CF76C2">
      <w:pPr>
        <w:pStyle w:val="ListParagraph"/>
        <w:numPr>
          <w:ilvl w:val="0"/>
          <w:numId w:val="14"/>
        </w:numPr>
        <w:overflowPunct/>
        <w:autoSpaceDE/>
        <w:autoSpaceDN/>
        <w:adjustRightInd/>
        <w:spacing w:line="276" w:lineRule="auto"/>
        <w:contextualSpacing/>
        <w:jc w:val="both"/>
        <w:textAlignment w:val="auto"/>
        <w:rPr>
          <w:sz w:val="24"/>
          <w:szCs w:val="24"/>
        </w:rPr>
      </w:pPr>
      <w:r w:rsidRPr="00A923B4">
        <w:rPr>
          <w:sz w:val="24"/>
          <w:szCs w:val="24"/>
        </w:rPr>
        <w:t xml:space="preserve">Major limitations; gaps and challenges identified </w:t>
      </w:r>
    </w:p>
    <w:p w:rsidR="00CF76C2" w:rsidRPr="00A923B4" w:rsidRDefault="00CF76C2" w:rsidP="00CF76C2">
      <w:pPr>
        <w:pStyle w:val="ListParagraph"/>
        <w:numPr>
          <w:ilvl w:val="0"/>
          <w:numId w:val="14"/>
        </w:numPr>
        <w:overflowPunct/>
        <w:autoSpaceDE/>
        <w:autoSpaceDN/>
        <w:adjustRightInd/>
        <w:spacing w:line="276" w:lineRule="auto"/>
        <w:contextualSpacing/>
        <w:jc w:val="both"/>
        <w:textAlignment w:val="auto"/>
        <w:rPr>
          <w:sz w:val="24"/>
          <w:szCs w:val="24"/>
        </w:rPr>
      </w:pPr>
      <w:r w:rsidRPr="00A923B4">
        <w:rPr>
          <w:sz w:val="24"/>
          <w:szCs w:val="24"/>
        </w:rPr>
        <w:t xml:space="preserve">Lessons to be learned and replicated in the remained period </w:t>
      </w:r>
    </w:p>
    <w:p w:rsidR="00CF76C2" w:rsidRDefault="00CF76C2" w:rsidP="00CF76C2">
      <w:pPr>
        <w:pStyle w:val="ListParagraph"/>
        <w:numPr>
          <w:ilvl w:val="0"/>
          <w:numId w:val="14"/>
        </w:numPr>
        <w:overflowPunct/>
        <w:autoSpaceDE/>
        <w:autoSpaceDN/>
        <w:adjustRightInd/>
        <w:spacing w:line="276" w:lineRule="auto"/>
        <w:contextualSpacing/>
        <w:jc w:val="both"/>
        <w:textAlignment w:val="auto"/>
        <w:rPr>
          <w:sz w:val="24"/>
          <w:szCs w:val="24"/>
        </w:rPr>
      </w:pPr>
      <w:r w:rsidRPr="00A923B4">
        <w:rPr>
          <w:sz w:val="24"/>
          <w:szCs w:val="24"/>
        </w:rPr>
        <w:t xml:space="preserve">Policy recommendations for the remained period (2020-2025) and beyond that. </w:t>
      </w:r>
    </w:p>
    <w:p w:rsidR="00CF76C2" w:rsidRPr="00A923B4" w:rsidRDefault="00CF76C2" w:rsidP="00CF76C2">
      <w:pPr>
        <w:pStyle w:val="ListParagraph"/>
        <w:jc w:val="both"/>
        <w:rPr>
          <w:sz w:val="24"/>
          <w:szCs w:val="24"/>
        </w:rPr>
      </w:pPr>
    </w:p>
    <w:p w:rsidR="00CF76C2" w:rsidRPr="00730BBE" w:rsidRDefault="00CF76C2" w:rsidP="00CF76C2">
      <w:pPr>
        <w:pStyle w:val="Heading1"/>
        <w:numPr>
          <w:ilvl w:val="0"/>
          <w:numId w:val="20"/>
        </w:numPr>
        <w:spacing w:before="0" w:line="276" w:lineRule="auto"/>
        <w:jc w:val="both"/>
        <w:rPr>
          <w:rFonts w:ascii="Times New Roman" w:hAnsi="Times New Roman"/>
          <w:color w:val="auto"/>
          <w:sz w:val="24"/>
          <w:szCs w:val="24"/>
        </w:rPr>
      </w:pPr>
      <w:bookmarkStart w:id="5" w:name="_Toc27708241"/>
      <w:r w:rsidRPr="00730BBE">
        <w:rPr>
          <w:rFonts w:ascii="Times New Roman" w:hAnsi="Times New Roman"/>
          <w:color w:val="auto"/>
          <w:sz w:val="24"/>
          <w:szCs w:val="24"/>
        </w:rPr>
        <w:t>Objectives of the Mid-Term Review</w:t>
      </w:r>
      <w:bookmarkEnd w:id="5"/>
    </w:p>
    <w:p w:rsidR="00CF76C2" w:rsidRPr="00730BBE" w:rsidRDefault="00CF76C2" w:rsidP="00CF76C2">
      <w:pPr>
        <w:pStyle w:val="Heading2"/>
        <w:keepLines/>
        <w:numPr>
          <w:ilvl w:val="1"/>
          <w:numId w:val="20"/>
        </w:numPr>
        <w:tabs>
          <w:tab w:val="clear" w:pos="-180"/>
          <w:tab w:val="clear" w:pos="1980"/>
          <w:tab w:val="clear" w:pos="2160"/>
          <w:tab w:val="clear" w:pos="4320"/>
        </w:tabs>
        <w:spacing w:line="276" w:lineRule="auto"/>
        <w:jc w:val="both"/>
        <w:rPr>
          <w:sz w:val="24"/>
          <w:szCs w:val="24"/>
        </w:rPr>
      </w:pPr>
      <w:bookmarkStart w:id="6" w:name="_Toc27708242"/>
      <w:r w:rsidRPr="00730BBE">
        <w:rPr>
          <w:sz w:val="24"/>
          <w:szCs w:val="24"/>
        </w:rPr>
        <w:t>General objective</w:t>
      </w:r>
      <w:bookmarkEnd w:id="6"/>
    </w:p>
    <w:p w:rsidR="00CF76C2" w:rsidRDefault="00CF76C2" w:rsidP="00CF76C2">
      <w:pPr>
        <w:jc w:val="both"/>
        <w:rPr>
          <w:color w:val="000000"/>
          <w:sz w:val="24"/>
          <w:szCs w:val="24"/>
        </w:rPr>
      </w:pPr>
      <w:r w:rsidRPr="00A923B4">
        <w:rPr>
          <w:color w:val="000000"/>
          <w:sz w:val="24"/>
          <w:szCs w:val="24"/>
        </w:rPr>
        <w:t>The main objective of this MTR is to assess the level of performance against the progress towards the expected results of HRH strategic plan; as well as assessing its relevance in relation to the HSTP and the global commitment (SDGs), and to draw best lessons from the accomplishments and challenges to date in order to improve and guide the implementation of HRH strategic plan in the remaining periods of the strategic plan.</w:t>
      </w:r>
    </w:p>
    <w:p w:rsidR="00CF76C2" w:rsidRPr="00A923B4" w:rsidRDefault="00CF76C2" w:rsidP="00CF76C2">
      <w:pPr>
        <w:jc w:val="both"/>
        <w:rPr>
          <w:color w:val="000000"/>
          <w:sz w:val="24"/>
          <w:szCs w:val="24"/>
        </w:rPr>
      </w:pPr>
    </w:p>
    <w:p w:rsidR="00CF76C2" w:rsidRPr="00730BBE" w:rsidRDefault="00CF76C2" w:rsidP="00CF76C2">
      <w:pPr>
        <w:pStyle w:val="Heading2"/>
        <w:jc w:val="both"/>
        <w:rPr>
          <w:sz w:val="24"/>
          <w:szCs w:val="24"/>
        </w:rPr>
      </w:pPr>
      <w:bookmarkStart w:id="7" w:name="_Toc27708243"/>
      <w:r w:rsidRPr="00730BBE">
        <w:rPr>
          <w:sz w:val="24"/>
          <w:szCs w:val="24"/>
        </w:rPr>
        <w:t>2.2. Specific objectives</w:t>
      </w:r>
      <w:bookmarkEnd w:id="7"/>
    </w:p>
    <w:p w:rsidR="00CF76C2" w:rsidRPr="00A923B4" w:rsidRDefault="00CF76C2" w:rsidP="00CF76C2">
      <w:pPr>
        <w:numPr>
          <w:ilvl w:val="0"/>
          <w:numId w:val="8"/>
        </w:numPr>
        <w:autoSpaceDE w:val="0"/>
        <w:autoSpaceDN w:val="0"/>
        <w:adjustRightInd w:val="0"/>
        <w:spacing w:line="276" w:lineRule="auto"/>
        <w:contextualSpacing/>
        <w:jc w:val="both"/>
        <w:rPr>
          <w:sz w:val="24"/>
          <w:szCs w:val="24"/>
        </w:rPr>
      </w:pPr>
      <w:r w:rsidRPr="00A923B4">
        <w:rPr>
          <w:sz w:val="24"/>
          <w:szCs w:val="24"/>
        </w:rPr>
        <w:t>Review the implementation of HRH Strategic Plan and assess the achievements against the expected targets.</w:t>
      </w:r>
    </w:p>
    <w:p w:rsidR="00CF76C2" w:rsidRPr="00A923B4" w:rsidRDefault="00CF76C2" w:rsidP="00CF76C2">
      <w:pPr>
        <w:numPr>
          <w:ilvl w:val="0"/>
          <w:numId w:val="8"/>
        </w:numPr>
        <w:autoSpaceDE w:val="0"/>
        <w:autoSpaceDN w:val="0"/>
        <w:adjustRightInd w:val="0"/>
        <w:spacing w:line="276" w:lineRule="auto"/>
        <w:contextualSpacing/>
        <w:jc w:val="both"/>
        <w:rPr>
          <w:sz w:val="24"/>
          <w:szCs w:val="24"/>
        </w:rPr>
      </w:pPr>
      <w:r w:rsidRPr="00A923B4">
        <w:rPr>
          <w:sz w:val="24"/>
          <w:szCs w:val="24"/>
        </w:rPr>
        <w:t>Assess the HRH interventions and the extent of their effects on health impacts.</w:t>
      </w:r>
    </w:p>
    <w:p w:rsidR="00CF76C2" w:rsidRPr="00A923B4" w:rsidRDefault="00CF76C2" w:rsidP="00CF76C2">
      <w:pPr>
        <w:numPr>
          <w:ilvl w:val="0"/>
          <w:numId w:val="8"/>
        </w:numPr>
        <w:spacing w:line="276" w:lineRule="auto"/>
        <w:jc w:val="both"/>
        <w:rPr>
          <w:sz w:val="24"/>
          <w:szCs w:val="24"/>
        </w:rPr>
      </w:pPr>
      <w:r w:rsidRPr="00A923B4">
        <w:rPr>
          <w:sz w:val="24"/>
          <w:szCs w:val="24"/>
        </w:rPr>
        <w:t>Identify facilitating factors, barriers and challenges in the implementation of the HRH Strategic Plan.</w:t>
      </w:r>
    </w:p>
    <w:p w:rsidR="00CF76C2" w:rsidRPr="00A923B4" w:rsidRDefault="00CF76C2" w:rsidP="00CF76C2">
      <w:pPr>
        <w:numPr>
          <w:ilvl w:val="0"/>
          <w:numId w:val="8"/>
        </w:numPr>
        <w:autoSpaceDE w:val="0"/>
        <w:autoSpaceDN w:val="0"/>
        <w:adjustRightInd w:val="0"/>
        <w:spacing w:line="276" w:lineRule="auto"/>
        <w:contextualSpacing/>
        <w:jc w:val="both"/>
        <w:rPr>
          <w:sz w:val="24"/>
          <w:szCs w:val="24"/>
        </w:rPr>
      </w:pPr>
      <w:r w:rsidRPr="00A923B4">
        <w:rPr>
          <w:sz w:val="24"/>
          <w:szCs w:val="24"/>
        </w:rPr>
        <w:t>Identify and document key lessons learned and experiences gained at all levels of the health sector.</w:t>
      </w:r>
    </w:p>
    <w:p w:rsidR="00CF76C2" w:rsidRDefault="00CF76C2" w:rsidP="00CF76C2">
      <w:pPr>
        <w:numPr>
          <w:ilvl w:val="0"/>
          <w:numId w:val="8"/>
        </w:numPr>
        <w:autoSpaceDE w:val="0"/>
        <w:autoSpaceDN w:val="0"/>
        <w:adjustRightInd w:val="0"/>
        <w:spacing w:line="276" w:lineRule="auto"/>
        <w:contextualSpacing/>
        <w:jc w:val="both"/>
        <w:rPr>
          <w:sz w:val="24"/>
          <w:szCs w:val="24"/>
        </w:rPr>
      </w:pPr>
      <w:r w:rsidRPr="00A923B4">
        <w:rPr>
          <w:sz w:val="24"/>
          <w:szCs w:val="24"/>
        </w:rPr>
        <w:t>Provide recommendations that enable the sector to address the bottlenecks and challenges in the implementation of the HRH Strategic Plan in the remaining period and beyond.</w:t>
      </w:r>
    </w:p>
    <w:p w:rsidR="00CF76C2" w:rsidRPr="00A923B4" w:rsidRDefault="00CF76C2" w:rsidP="00CF76C2">
      <w:pPr>
        <w:autoSpaceDE w:val="0"/>
        <w:autoSpaceDN w:val="0"/>
        <w:adjustRightInd w:val="0"/>
        <w:ind w:left="720"/>
        <w:contextualSpacing/>
        <w:jc w:val="both"/>
        <w:rPr>
          <w:sz w:val="24"/>
          <w:szCs w:val="24"/>
        </w:rPr>
      </w:pPr>
    </w:p>
    <w:p w:rsidR="00CF76C2" w:rsidRPr="00730BBE" w:rsidRDefault="00CF76C2" w:rsidP="00CF76C2">
      <w:pPr>
        <w:pStyle w:val="Heading1"/>
        <w:numPr>
          <w:ilvl w:val="0"/>
          <w:numId w:val="20"/>
        </w:numPr>
        <w:spacing w:before="0" w:line="276" w:lineRule="auto"/>
        <w:jc w:val="both"/>
        <w:rPr>
          <w:rFonts w:ascii="Times New Roman" w:hAnsi="Times New Roman"/>
          <w:color w:val="auto"/>
          <w:sz w:val="24"/>
          <w:szCs w:val="24"/>
        </w:rPr>
      </w:pPr>
      <w:bookmarkStart w:id="8" w:name="_Toc27708244"/>
      <w:r w:rsidRPr="00730BBE">
        <w:rPr>
          <w:rFonts w:ascii="Times New Roman" w:hAnsi="Times New Roman"/>
          <w:color w:val="auto"/>
          <w:sz w:val="24"/>
          <w:szCs w:val="24"/>
        </w:rPr>
        <w:t>Expected Outcomes</w:t>
      </w:r>
      <w:bookmarkEnd w:id="8"/>
    </w:p>
    <w:p w:rsidR="00CF76C2" w:rsidRPr="00A923B4" w:rsidRDefault="00CF76C2" w:rsidP="00CF76C2">
      <w:pPr>
        <w:jc w:val="both"/>
        <w:rPr>
          <w:sz w:val="24"/>
          <w:szCs w:val="24"/>
        </w:rPr>
      </w:pPr>
      <w:r w:rsidRPr="00A923B4">
        <w:rPr>
          <w:sz w:val="24"/>
          <w:szCs w:val="24"/>
        </w:rPr>
        <w:t>The final outcome of the whole review process will be a main report, which includes:</w:t>
      </w:r>
    </w:p>
    <w:p w:rsidR="00CF76C2" w:rsidRPr="00A923B4" w:rsidRDefault="00CF76C2" w:rsidP="00CF76C2">
      <w:pPr>
        <w:numPr>
          <w:ilvl w:val="0"/>
          <w:numId w:val="10"/>
        </w:numPr>
        <w:spacing w:line="276" w:lineRule="auto"/>
        <w:jc w:val="both"/>
        <w:rPr>
          <w:sz w:val="24"/>
          <w:szCs w:val="24"/>
        </w:rPr>
      </w:pPr>
      <w:r w:rsidRPr="00A923B4">
        <w:rPr>
          <w:sz w:val="24"/>
          <w:szCs w:val="24"/>
        </w:rPr>
        <w:t>The level of progress of HRH with special emphasis on priority strategic initiatives.</w:t>
      </w:r>
    </w:p>
    <w:p w:rsidR="00CF76C2" w:rsidRPr="00A923B4" w:rsidRDefault="00CF76C2" w:rsidP="00CF76C2">
      <w:pPr>
        <w:numPr>
          <w:ilvl w:val="0"/>
          <w:numId w:val="10"/>
        </w:numPr>
        <w:spacing w:line="276" w:lineRule="auto"/>
        <w:jc w:val="both"/>
        <w:rPr>
          <w:sz w:val="24"/>
          <w:szCs w:val="24"/>
        </w:rPr>
      </w:pPr>
      <w:r w:rsidRPr="00A923B4">
        <w:rPr>
          <w:sz w:val="24"/>
          <w:szCs w:val="24"/>
        </w:rPr>
        <w:t>The strengths, weaknesses and major implementation challenges on HRH implementation.</w:t>
      </w:r>
    </w:p>
    <w:p w:rsidR="00CF76C2" w:rsidRPr="00A923B4" w:rsidRDefault="00CF76C2" w:rsidP="00CF76C2">
      <w:pPr>
        <w:numPr>
          <w:ilvl w:val="0"/>
          <w:numId w:val="10"/>
        </w:numPr>
        <w:spacing w:line="276" w:lineRule="auto"/>
        <w:jc w:val="both"/>
        <w:rPr>
          <w:sz w:val="24"/>
          <w:szCs w:val="24"/>
        </w:rPr>
      </w:pPr>
      <w:r w:rsidRPr="00A923B4">
        <w:rPr>
          <w:sz w:val="24"/>
          <w:szCs w:val="24"/>
        </w:rPr>
        <w:t xml:space="preserve">Best practices and lessons learnt.  </w:t>
      </w:r>
    </w:p>
    <w:p w:rsidR="00CF76C2" w:rsidRDefault="00CF76C2" w:rsidP="00CF76C2">
      <w:pPr>
        <w:numPr>
          <w:ilvl w:val="0"/>
          <w:numId w:val="10"/>
        </w:numPr>
        <w:spacing w:line="276" w:lineRule="auto"/>
        <w:jc w:val="both"/>
        <w:rPr>
          <w:sz w:val="24"/>
          <w:szCs w:val="24"/>
        </w:rPr>
      </w:pPr>
      <w:r w:rsidRPr="00A923B4">
        <w:rPr>
          <w:sz w:val="24"/>
          <w:szCs w:val="24"/>
        </w:rPr>
        <w:t>Recommendations on useful measures that will help to improve the implementation of HRH in the remaining period of time and beyond.</w:t>
      </w:r>
    </w:p>
    <w:p w:rsidR="00CF76C2" w:rsidRPr="00A923B4" w:rsidRDefault="00CF76C2" w:rsidP="00CF76C2">
      <w:pPr>
        <w:ind w:left="720"/>
        <w:jc w:val="both"/>
        <w:rPr>
          <w:sz w:val="24"/>
          <w:szCs w:val="24"/>
        </w:rPr>
      </w:pPr>
    </w:p>
    <w:p w:rsidR="00CF76C2" w:rsidRPr="00730BBE" w:rsidRDefault="00CF76C2" w:rsidP="00CF76C2">
      <w:pPr>
        <w:pStyle w:val="Heading1"/>
        <w:numPr>
          <w:ilvl w:val="0"/>
          <w:numId w:val="20"/>
        </w:numPr>
        <w:spacing w:before="0" w:line="276" w:lineRule="auto"/>
        <w:jc w:val="both"/>
        <w:rPr>
          <w:rFonts w:ascii="Times New Roman" w:hAnsi="Times New Roman"/>
          <w:color w:val="auto"/>
          <w:sz w:val="24"/>
          <w:szCs w:val="24"/>
        </w:rPr>
      </w:pPr>
      <w:bookmarkStart w:id="9" w:name="_Toc27708245"/>
      <w:r w:rsidRPr="00730BBE">
        <w:rPr>
          <w:rFonts w:ascii="Times New Roman" w:hAnsi="Times New Roman"/>
          <w:color w:val="auto"/>
          <w:sz w:val="24"/>
          <w:szCs w:val="24"/>
        </w:rPr>
        <w:t>Scope of the Mid-Term Review</w:t>
      </w:r>
      <w:bookmarkEnd w:id="9"/>
    </w:p>
    <w:p w:rsidR="00CF76C2" w:rsidRDefault="00CF76C2" w:rsidP="00CF76C2">
      <w:pPr>
        <w:jc w:val="both"/>
        <w:rPr>
          <w:sz w:val="24"/>
          <w:szCs w:val="24"/>
        </w:rPr>
      </w:pPr>
      <w:r w:rsidRPr="00A923B4">
        <w:rPr>
          <w:sz w:val="24"/>
          <w:szCs w:val="24"/>
        </w:rPr>
        <w:t>The implementation of HRH strategy at Public and Private Health sectors will be assessed:  all regions and two city administrations, health science teaching higher institutions (universities), Federal Hospitals and Agencies will be included in the mid-term review.</w:t>
      </w:r>
      <w:r>
        <w:rPr>
          <w:sz w:val="24"/>
          <w:szCs w:val="24"/>
        </w:rPr>
        <w:t xml:space="preserve"> </w:t>
      </w:r>
      <w:r w:rsidRPr="00A923B4">
        <w:rPr>
          <w:sz w:val="24"/>
          <w:szCs w:val="24"/>
        </w:rPr>
        <w:t>The review mainly focuses on the implementation of HRH Strategic Plan and assesses the achievements against the expected outcomes.</w:t>
      </w:r>
    </w:p>
    <w:p w:rsidR="00CF76C2" w:rsidRPr="00A923B4" w:rsidRDefault="00CF76C2" w:rsidP="00CF76C2">
      <w:pPr>
        <w:autoSpaceDE w:val="0"/>
        <w:autoSpaceDN w:val="0"/>
        <w:adjustRightInd w:val="0"/>
        <w:contextualSpacing/>
        <w:jc w:val="both"/>
        <w:rPr>
          <w:sz w:val="24"/>
          <w:szCs w:val="24"/>
        </w:rPr>
      </w:pPr>
    </w:p>
    <w:p w:rsidR="00CF76C2" w:rsidRPr="00A923B4" w:rsidRDefault="00CF76C2" w:rsidP="00CF76C2">
      <w:pPr>
        <w:pStyle w:val="Heading3"/>
        <w:spacing w:before="0"/>
        <w:jc w:val="both"/>
        <w:rPr>
          <w:rFonts w:ascii="Times New Roman" w:hAnsi="Times New Roman"/>
        </w:rPr>
      </w:pPr>
      <w:bookmarkStart w:id="10" w:name="_Toc523061831"/>
      <w:r w:rsidRPr="00A923B4">
        <w:rPr>
          <w:rFonts w:ascii="Times New Roman" w:hAnsi="Times New Roman"/>
        </w:rPr>
        <w:t>Sampling of Regions and Woredas</w:t>
      </w:r>
    </w:p>
    <w:p w:rsidR="00CF76C2" w:rsidRDefault="00CF76C2" w:rsidP="00CF76C2">
      <w:pPr>
        <w:pStyle w:val="Heading3"/>
        <w:spacing w:before="0"/>
        <w:jc w:val="both"/>
        <w:rPr>
          <w:rFonts w:ascii="Times New Roman" w:hAnsi="Times New Roman"/>
          <w:b/>
        </w:rPr>
      </w:pPr>
      <w:r w:rsidRPr="00A923B4">
        <w:rPr>
          <w:rFonts w:ascii="Times New Roman" w:hAnsi="Times New Roman"/>
        </w:rPr>
        <w:t>Sampling the facilities and the location of facilities were selected in the reference of the Sampling of Regions, Zones and Woredas</w:t>
      </w:r>
      <w:bookmarkEnd w:id="10"/>
      <w:r w:rsidRPr="00A923B4">
        <w:rPr>
          <w:rFonts w:ascii="Times New Roman" w:hAnsi="Times New Roman"/>
        </w:rPr>
        <w:t xml:space="preserve"> that were taken during the midterm review of HSTP I with the exclusion of HC &amp; HP</w:t>
      </w:r>
      <w:r>
        <w:rPr>
          <w:rFonts w:ascii="Times New Roman" w:hAnsi="Times New Roman"/>
        </w:rPr>
        <w:t xml:space="preserve">, and </w:t>
      </w:r>
      <w:r w:rsidRPr="00A923B4">
        <w:rPr>
          <w:rFonts w:ascii="Times New Roman" w:hAnsi="Times New Roman"/>
        </w:rPr>
        <w:t xml:space="preserve"> with the inclusion of universities, regional health science colleges and non government organizations . Once the consultant is provided </w:t>
      </w:r>
      <w:r>
        <w:rPr>
          <w:rFonts w:ascii="Times New Roman" w:hAnsi="Times New Roman"/>
        </w:rPr>
        <w:t xml:space="preserve">with </w:t>
      </w:r>
      <w:r w:rsidRPr="00A923B4">
        <w:rPr>
          <w:rFonts w:ascii="Times New Roman" w:hAnsi="Times New Roman"/>
        </w:rPr>
        <w:t>th</w:t>
      </w:r>
      <w:r>
        <w:rPr>
          <w:rFonts w:ascii="Times New Roman" w:hAnsi="Times New Roman"/>
        </w:rPr>
        <w:t>e</w:t>
      </w:r>
      <w:r w:rsidRPr="00A923B4">
        <w:rPr>
          <w:rFonts w:ascii="Times New Roman" w:hAnsi="Times New Roman"/>
        </w:rPr>
        <w:t xml:space="preserve"> proposed sample, </w:t>
      </w:r>
      <w:r>
        <w:rPr>
          <w:rFonts w:ascii="Times New Roman" w:hAnsi="Times New Roman"/>
        </w:rPr>
        <w:t>he/she</w:t>
      </w:r>
      <w:r w:rsidRPr="00A923B4">
        <w:rPr>
          <w:rFonts w:ascii="Times New Roman" w:hAnsi="Times New Roman"/>
        </w:rPr>
        <w:t xml:space="preserve"> can suggest as per </w:t>
      </w:r>
      <w:r>
        <w:rPr>
          <w:rFonts w:ascii="Times New Roman" w:hAnsi="Times New Roman"/>
        </w:rPr>
        <w:t>his/her</w:t>
      </w:r>
      <w:r w:rsidRPr="00A923B4">
        <w:rPr>
          <w:rFonts w:ascii="Times New Roman" w:hAnsi="Times New Roman"/>
        </w:rPr>
        <w:t xml:space="preserve"> expertise, which could go right or need modification.</w:t>
      </w:r>
    </w:p>
    <w:p w:rsidR="00CF76C2" w:rsidRDefault="00CF76C2" w:rsidP="00CF76C2"/>
    <w:p w:rsidR="00CF76C2" w:rsidRDefault="00CF76C2" w:rsidP="00CF76C2"/>
    <w:p w:rsidR="00CF76C2" w:rsidRDefault="00CF76C2" w:rsidP="00CF76C2"/>
    <w:p w:rsidR="00CF76C2" w:rsidRDefault="00CF76C2" w:rsidP="00CF76C2"/>
    <w:p w:rsidR="00CF76C2" w:rsidRDefault="00CF76C2" w:rsidP="00CF76C2"/>
    <w:p w:rsidR="00CF76C2" w:rsidRDefault="00CF76C2" w:rsidP="00CF76C2"/>
    <w:p w:rsidR="00CF76C2" w:rsidRDefault="00CF76C2" w:rsidP="00CF76C2"/>
    <w:p w:rsidR="00CF76C2" w:rsidRDefault="00CF76C2" w:rsidP="00CF76C2"/>
    <w:p w:rsidR="00CF76C2" w:rsidRDefault="00CF76C2" w:rsidP="00CF76C2"/>
    <w:p w:rsidR="00CF76C2" w:rsidRPr="00730BBE" w:rsidRDefault="00CF76C2" w:rsidP="00CF76C2"/>
    <w:p w:rsidR="00CF76C2" w:rsidRPr="00A923B4" w:rsidRDefault="00CF76C2" w:rsidP="00CF76C2">
      <w:pPr>
        <w:autoSpaceDE w:val="0"/>
        <w:autoSpaceDN w:val="0"/>
        <w:adjustRightInd w:val="0"/>
        <w:contextualSpacing/>
        <w:jc w:val="both"/>
        <w:rPr>
          <w:sz w:val="24"/>
          <w:szCs w:val="24"/>
        </w:rPr>
      </w:pPr>
    </w:p>
    <w:tbl>
      <w:tblPr>
        <w:tblStyle w:val="LightGrid-Accent11"/>
        <w:tblW w:w="10710" w:type="dxa"/>
        <w:tblInd w:w="-522" w:type="dxa"/>
        <w:tblLayout w:type="fixed"/>
        <w:tblLook w:val="0420" w:firstRow="1" w:lastRow="0" w:firstColumn="0" w:lastColumn="0" w:noHBand="0" w:noVBand="1"/>
      </w:tblPr>
      <w:tblGrid>
        <w:gridCol w:w="1170"/>
        <w:gridCol w:w="2117"/>
        <w:gridCol w:w="1933"/>
        <w:gridCol w:w="180"/>
        <w:gridCol w:w="1065"/>
        <w:gridCol w:w="285"/>
        <w:gridCol w:w="1620"/>
        <w:gridCol w:w="2160"/>
        <w:gridCol w:w="180"/>
      </w:tblGrid>
      <w:tr w:rsidR="00CF76C2" w:rsidRPr="00730BBE" w:rsidTr="00074161">
        <w:trPr>
          <w:cnfStyle w:val="100000000000" w:firstRow="1" w:lastRow="0" w:firstColumn="0" w:lastColumn="0" w:oddVBand="0" w:evenVBand="0" w:oddHBand="0" w:evenHBand="0" w:firstRowFirstColumn="0" w:firstRowLastColumn="0" w:lastRowFirstColumn="0" w:lastRowLastColumn="0"/>
          <w:trHeight w:val="448"/>
        </w:trPr>
        <w:tc>
          <w:tcPr>
            <w:tcW w:w="1170" w:type="dxa"/>
            <w:hideMark/>
          </w:tcPr>
          <w:p w:rsidR="00CF76C2" w:rsidRPr="00730BBE" w:rsidRDefault="00CF76C2" w:rsidP="00074161">
            <w:pPr>
              <w:jc w:val="both"/>
              <w:rPr>
                <w:rFonts w:eastAsiaTheme="minorHAnsi"/>
                <w:b w:val="0"/>
                <w:sz w:val="22"/>
                <w:szCs w:val="22"/>
                <w:highlight w:val="black"/>
              </w:rPr>
            </w:pPr>
            <w:r w:rsidRPr="00730BBE">
              <w:rPr>
                <w:rFonts w:eastAsiaTheme="minorHAnsi"/>
                <w:color w:val="FFFFFF"/>
                <w:kern w:val="24"/>
                <w:sz w:val="22"/>
                <w:szCs w:val="22"/>
                <w:highlight w:val="black"/>
              </w:rPr>
              <w:t xml:space="preserve">Region </w:t>
            </w:r>
          </w:p>
        </w:tc>
        <w:tc>
          <w:tcPr>
            <w:tcW w:w="2117" w:type="dxa"/>
            <w:hideMark/>
          </w:tcPr>
          <w:p w:rsidR="00CF76C2" w:rsidRPr="00730BBE" w:rsidRDefault="00CF76C2" w:rsidP="00074161">
            <w:pPr>
              <w:ind w:left="-344" w:firstLine="344"/>
              <w:jc w:val="both"/>
              <w:rPr>
                <w:rFonts w:eastAsiaTheme="minorHAnsi"/>
                <w:b w:val="0"/>
                <w:sz w:val="22"/>
                <w:szCs w:val="22"/>
                <w:highlight w:val="black"/>
              </w:rPr>
            </w:pPr>
            <w:r w:rsidRPr="00730BBE">
              <w:rPr>
                <w:rFonts w:eastAsiaTheme="minorHAnsi"/>
                <w:color w:val="FFFFFF"/>
                <w:kern w:val="24"/>
                <w:sz w:val="22"/>
                <w:szCs w:val="22"/>
                <w:highlight w:val="black"/>
              </w:rPr>
              <w:t>Woreda</w:t>
            </w:r>
          </w:p>
        </w:tc>
        <w:tc>
          <w:tcPr>
            <w:tcW w:w="1933" w:type="dxa"/>
            <w:hideMark/>
          </w:tcPr>
          <w:p w:rsidR="00CF76C2" w:rsidRPr="00730BBE" w:rsidRDefault="00CF76C2" w:rsidP="00074161">
            <w:pPr>
              <w:jc w:val="both"/>
              <w:rPr>
                <w:rFonts w:eastAsiaTheme="minorHAnsi"/>
                <w:b w:val="0"/>
                <w:sz w:val="22"/>
                <w:szCs w:val="22"/>
                <w:highlight w:val="black"/>
              </w:rPr>
            </w:pPr>
            <w:r w:rsidRPr="00730BBE">
              <w:rPr>
                <w:rFonts w:eastAsiaTheme="minorHAnsi"/>
                <w:color w:val="FFFFFF"/>
                <w:kern w:val="24"/>
                <w:sz w:val="22"/>
                <w:szCs w:val="22"/>
                <w:highlight w:val="black"/>
              </w:rPr>
              <w:t>Hospital</w:t>
            </w:r>
          </w:p>
        </w:tc>
        <w:tc>
          <w:tcPr>
            <w:tcW w:w="1245" w:type="dxa"/>
            <w:gridSpan w:val="2"/>
            <w:hideMark/>
          </w:tcPr>
          <w:p w:rsidR="00CF76C2" w:rsidRPr="00730BBE" w:rsidRDefault="00CF76C2" w:rsidP="00074161">
            <w:pPr>
              <w:jc w:val="both"/>
              <w:rPr>
                <w:rFonts w:eastAsiaTheme="minorHAnsi"/>
                <w:b w:val="0"/>
                <w:sz w:val="22"/>
                <w:szCs w:val="22"/>
                <w:highlight w:val="black"/>
              </w:rPr>
            </w:pPr>
            <w:r w:rsidRPr="00730BBE">
              <w:rPr>
                <w:rFonts w:eastAsiaTheme="minorHAnsi"/>
                <w:color w:val="FFFFFF"/>
                <w:kern w:val="24"/>
                <w:sz w:val="22"/>
                <w:szCs w:val="22"/>
                <w:highlight w:val="black"/>
              </w:rPr>
              <w:t>Universiy</w:t>
            </w:r>
          </w:p>
        </w:tc>
        <w:tc>
          <w:tcPr>
            <w:tcW w:w="1905" w:type="dxa"/>
            <w:gridSpan w:val="2"/>
          </w:tcPr>
          <w:p w:rsidR="00CF76C2" w:rsidRPr="00730BBE" w:rsidRDefault="00CF76C2" w:rsidP="00074161">
            <w:pPr>
              <w:jc w:val="both"/>
              <w:rPr>
                <w:color w:val="FFFFFF"/>
                <w:kern w:val="24"/>
                <w:sz w:val="22"/>
                <w:szCs w:val="22"/>
                <w:highlight w:val="black"/>
              </w:rPr>
            </w:pPr>
            <w:r w:rsidRPr="00730BBE">
              <w:rPr>
                <w:color w:val="FFFFFF"/>
                <w:kern w:val="24"/>
                <w:sz w:val="22"/>
                <w:szCs w:val="22"/>
                <w:highlight w:val="black"/>
              </w:rPr>
              <w:t>Health Science College</w:t>
            </w:r>
          </w:p>
        </w:tc>
        <w:tc>
          <w:tcPr>
            <w:tcW w:w="2340" w:type="dxa"/>
            <w:gridSpan w:val="2"/>
          </w:tcPr>
          <w:p w:rsidR="00CF76C2" w:rsidRPr="00730BBE" w:rsidRDefault="00CF76C2" w:rsidP="00074161">
            <w:pPr>
              <w:jc w:val="both"/>
              <w:rPr>
                <w:color w:val="FFFFFF"/>
                <w:kern w:val="24"/>
                <w:sz w:val="22"/>
                <w:szCs w:val="22"/>
                <w:highlight w:val="black"/>
              </w:rPr>
            </w:pPr>
            <w:r w:rsidRPr="00730BBE">
              <w:rPr>
                <w:color w:val="FFFFFF"/>
                <w:kern w:val="24"/>
                <w:sz w:val="22"/>
                <w:szCs w:val="22"/>
                <w:highlight w:val="black"/>
              </w:rPr>
              <w:t>Non-Government Organization/Partner</w:t>
            </w:r>
          </w:p>
        </w:tc>
      </w:tr>
      <w:tr w:rsidR="00CF76C2" w:rsidRPr="00730BBE" w:rsidTr="00074161">
        <w:trPr>
          <w:gridAfter w:val="1"/>
          <w:cnfStyle w:val="000000100000" w:firstRow="0" w:lastRow="0" w:firstColumn="0" w:lastColumn="0" w:oddVBand="0" w:evenVBand="0" w:oddHBand="1" w:evenHBand="0" w:firstRowFirstColumn="0" w:firstRowLastColumn="0" w:lastRowFirstColumn="0" w:lastRowLastColumn="0"/>
          <w:wAfter w:w="180" w:type="dxa"/>
          <w:trHeight w:val="855"/>
        </w:trPr>
        <w:tc>
          <w:tcPr>
            <w:tcW w:w="1170" w:type="dxa"/>
            <w:hideMark/>
          </w:tcPr>
          <w:p w:rsidR="00CF76C2" w:rsidRPr="00730BBE" w:rsidRDefault="00CF76C2" w:rsidP="00074161">
            <w:pPr>
              <w:jc w:val="both"/>
              <w:rPr>
                <w:rFonts w:eastAsiaTheme="minorHAnsi"/>
                <w:sz w:val="22"/>
                <w:szCs w:val="22"/>
              </w:rPr>
            </w:pPr>
            <w:r w:rsidRPr="00730BBE">
              <w:rPr>
                <w:rFonts w:eastAsiaTheme="minorHAnsi"/>
                <w:color w:val="000000"/>
                <w:kern w:val="24"/>
                <w:sz w:val="22"/>
                <w:szCs w:val="22"/>
              </w:rPr>
              <w:t>Tigray</w:t>
            </w:r>
          </w:p>
        </w:tc>
        <w:tc>
          <w:tcPr>
            <w:tcW w:w="2117" w:type="dxa"/>
            <w:hideMark/>
          </w:tcPr>
          <w:p w:rsidR="00CF76C2" w:rsidRPr="00730BBE" w:rsidRDefault="00CF76C2" w:rsidP="00074161">
            <w:pPr>
              <w:jc w:val="both"/>
              <w:rPr>
                <w:rFonts w:eastAsiaTheme="minorHAnsi"/>
                <w:sz w:val="22"/>
                <w:szCs w:val="22"/>
              </w:rPr>
            </w:pPr>
            <w:r w:rsidRPr="00730BBE">
              <w:rPr>
                <w:rFonts w:eastAsiaTheme="minorHAnsi"/>
                <w:color w:val="000000"/>
                <w:kern w:val="24"/>
                <w:sz w:val="22"/>
                <w:szCs w:val="22"/>
              </w:rPr>
              <w:t>Raya-Azebo</w:t>
            </w:r>
          </w:p>
          <w:p w:rsidR="00CF76C2" w:rsidRPr="00730BBE" w:rsidRDefault="00CF76C2" w:rsidP="00074161">
            <w:pPr>
              <w:jc w:val="both"/>
              <w:rPr>
                <w:rFonts w:eastAsiaTheme="minorHAnsi"/>
                <w:sz w:val="22"/>
                <w:szCs w:val="22"/>
              </w:rPr>
            </w:pPr>
            <w:r w:rsidRPr="00730BBE">
              <w:rPr>
                <w:rFonts w:eastAsiaTheme="minorHAnsi"/>
                <w:color w:val="000000"/>
                <w:kern w:val="24"/>
                <w:sz w:val="22"/>
                <w:szCs w:val="22"/>
              </w:rPr>
              <w:t>Enda Mokoni</w:t>
            </w:r>
          </w:p>
        </w:tc>
        <w:tc>
          <w:tcPr>
            <w:tcW w:w="1933" w:type="dxa"/>
            <w:hideMark/>
          </w:tcPr>
          <w:p w:rsidR="00CF76C2" w:rsidRPr="00730BBE" w:rsidRDefault="00CF76C2" w:rsidP="00074161">
            <w:pPr>
              <w:jc w:val="both"/>
              <w:rPr>
                <w:rFonts w:eastAsiaTheme="minorHAnsi"/>
                <w:sz w:val="22"/>
                <w:szCs w:val="22"/>
              </w:rPr>
            </w:pPr>
            <w:r w:rsidRPr="00730BBE">
              <w:rPr>
                <w:rFonts w:eastAsiaTheme="minorHAnsi"/>
                <w:color w:val="000000"/>
                <w:kern w:val="24"/>
                <w:sz w:val="22"/>
                <w:szCs w:val="22"/>
              </w:rPr>
              <w:t>Ayder</w:t>
            </w:r>
          </w:p>
          <w:p w:rsidR="00CF76C2" w:rsidRPr="00730BBE" w:rsidRDefault="00CF76C2" w:rsidP="00074161">
            <w:pPr>
              <w:jc w:val="both"/>
              <w:rPr>
                <w:rFonts w:eastAsiaTheme="minorHAnsi"/>
                <w:sz w:val="22"/>
                <w:szCs w:val="22"/>
              </w:rPr>
            </w:pPr>
            <w:r w:rsidRPr="00730BBE">
              <w:rPr>
                <w:rFonts w:eastAsiaTheme="minorHAnsi"/>
                <w:color w:val="000000"/>
                <w:kern w:val="24"/>
                <w:sz w:val="22"/>
                <w:szCs w:val="22"/>
                <w:lang w:val="en-US"/>
              </w:rPr>
              <w:t>Mehoni</w:t>
            </w:r>
          </w:p>
        </w:tc>
        <w:tc>
          <w:tcPr>
            <w:tcW w:w="1245" w:type="dxa"/>
            <w:gridSpan w:val="2"/>
          </w:tcPr>
          <w:p w:rsidR="00CF76C2" w:rsidRPr="00730BBE" w:rsidRDefault="00CF76C2" w:rsidP="00074161">
            <w:pPr>
              <w:jc w:val="both"/>
              <w:rPr>
                <w:rFonts w:eastAsiaTheme="minorHAnsi"/>
                <w:sz w:val="22"/>
                <w:szCs w:val="22"/>
              </w:rPr>
            </w:pPr>
            <w:r w:rsidRPr="00730BBE">
              <w:rPr>
                <w:rFonts w:eastAsiaTheme="minorHAnsi"/>
                <w:sz w:val="22"/>
                <w:szCs w:val="22"/>
              </w:rPr>
              <w:t>Adigrat University</w:t>
            </w:r>
          </w:p>
        </w:tc>
        <w:tc>
          <w:tcPr>
            <w:tcW w:w="1905" w:type="dxa"/>
            <w:gridSpan w:val="2"/>
          </w:tcPr>
          <w:p w:rsidR="00CF76C2" w:rsidRPr="00730BBE" w:rsidRDefault="00CF76C2" w:rsidP="00074161">
            <w:pPr>
              <w:jc w:val="both"/>
              <w:rPr>
                <w:sz w:val="22"/>
                <w:szCs w:val="22"/>
              </w:rPr>
            </w:pPr>
            <w:r w:rsidRPr="00730BBE">
              <w:rPr>
                <w:color w:val="000000"/>
                <w:sz w:val="22"/>
                <w:szCs w:val="22"/>
              </w:rPr>
              <w:t>Mekele HSC</w:t>
            </w:r>
          </w:p>
        </w:tc>
        <w:tc>
          <w:tcPr>
            <w:tcW w:w="2160" w:type="dxa"/>
            <w:vMerge w:val="restart"/>
          </w:tcPr>
          <w:p w:rsidR="00CF76C2" w:rsidRPr="00730BBE" w:rsidRDefault="00CF76C2" w:rsidP="00074161">
            <w:pPr>
              <w:autoSpaceDE w:val="0"/>
              <w:autoSpaceDN w:val="0"/>
              <w:adjustRightInd w:val="0"/>
              <w:ind w:left="425"/>
              <w:jc w:val="both"/>
              <w:rPr>
                <w:color w:val="000000"/>
                <w:sz w:val="22"/>
                <w:szCs w:val="22"/>
              </w:rPr>
            </w:pPr>
            <w:r w:rsidRPr="00730BBE">
              <w:rPr>
                <w:color w:val="000000"/>
                <w:sz w:val="22"/>
                <w:szCs w:val="22"/>
              </w:rPr>
              <w:t>Jhpiego</w:t>
            </w:r>
          </w:p>
          <w:p w:rsidR="00CF76C2" w:rsidRPr="00730BBE" w:rsidRDefault="00CF76C2" w:rsidP="00074161">
            <w:pPr>
              <w:autoSpaceDE w:val="0"/>
              <w:autoSpaceDN w:val="0"/>
              <w:adjustRightInd w:val="0"/>
              <w:ind w:left="425"/>
              <w:jc w:val="both"/>
              <w:rPr>
                <w:color w:val="000000"/>
                <w:sz w:val="22"/>
                <w:szCs w:val="22"/>
              </w:rPr>
            </w:pPr>
            <w:r w:rsidRPr="00730BBE">
              <w:rPr>
                <w:color w:val="000000"/>
                <w:sz w:val="22"/>
                <w:szCs w:val="22"/>
              </w:rPr>
              <w:t>MSH</w:t>
            </w:r>
          </w:p>
          <w:p w:rsidR="00CF76C2" w:rsidRPr="00730BBE" w:rsidRDefault="00CF76C2" w:rsidP="00074161">
            <w:pPr>
              <w:autoSpaceDE w:val="0"/>
              <w:autoSpaceDN w:val="0"/>
              <w:adjustRightInd w:val="0"/>
              <w:ind w:left="425"/>
              <w:jc w:val="both"/>
              <w:rPr>
                <w:color w:val="000000"/>
                <w:sz w:val="22"/>
                <w:szCs w:val="22"/>
              </w:rPr>
            </w:pPr>
            <w:r w:rsidRPr="00730BBE">
              <w:rPr>
                <w:color w:val="000000"/>
                <w:sz w:val="22"/>
                <w:szCs w:val="22"/>
              </w:rPr>
              <w:t>Amref</w:t>
            </w:r>
          </w:p>
          <w:p w:rsidR="00CF76C2" w:rsidRPr="00730BBE" w:rsidRDefault="00CF76C2" w:rsidP="00074161">
            <w:pPr>
              <w:autoSpaceDE w:val="0"/>
              <w:autoSpaceDN w:val="0"/>
              <w:adjustRightInd w:val="0"/>
              <w:ind w:left="425"/>
              <w:jc w:val="both"/>
              <w:rPr>
                <w:color w:val="000000"/>
                <w:sz w:val="22"/>
                <w:szCs w:val="22"/>
              </w:rPr>
            </w:pPr>
            <w:r w:rsidRPr="00730BBE">
              <w:rPr>
                <w:color w:val="000000"/>
                <w:sz w:val="22"/>
                <w:szCs w:val="22"/>
              </w:rPr>
              <w:t>ICAP</w:t>
            </w:r>
          </w:p>
          <w:p w:rsidR="00CF76C2" w:rsidRPr="00730BBE" w:rsidRDefault="00CF76C2" w:rsidP="00074161">
            <w:pPr>
              <w:autoSpaceDE w:val="0"/>
              <w:autoSpaceDN w:val="0"/>
              <w:adjustRightInd w:val="0"/>
              <w:ind w:left="425"/>
              <w:jc w:val="both"/>
              <w:rPr>
                <w:color w:val="000000"/>
                <w:sz w:val="22"/>
                <w:szCs w:val="22"/>
              </w:rPr>
            </w:pPr>
            <w:r w:rsidRPr="00730BBE">
              <w:rPr>
                <w:color w:val="000000"/>
                <w:sz w:val="22"/>
                <w:szCs w:val="22"/>
              </w:rPr>
              <w:t>CIHRT</w:t>
            </w:r>
          </w:p>
          <w:p w:rsidR="00CF76C2" w:rsidRPr="00730BBE" w:rsidRDefault="00CF76C2" w:rsidP="00074161">
            <w:pPr>
              <w:autoSpaceDE w:val="0"/>
              <w:autoSpaceDN w:val="0"/>
              <w:adjustRightInd w:val="0"/>
              <w:ind w:left="425"/>
              <w:jc w:val="both"/>
              <w:rPr>
                <w:color w:val="000000"/>
                <w:sz w:val="22"/>
                <w:szCs w:val="22"/>
              </w:rPr>
            </w:pPr>
            <w:r w:rsidRPr="00730BBE">
              <w:rPr>
                <w:color w:val="000000"/>
                <w:sz w:val="22"/>
                <w:szCs w:val="22"/>
              </w:rPr>
              <w:t>Ipass</w:t>
            </w:r>
          </w:p>
          <w:p w:rsidR="00CF76C2" w:rsidRPr="00730BBE" w:rsidRDefault="00CF76C2" w:rsidP="00074161">
            <w:pPr>
              <w:autoSpaceDE w:val="0"/>
              <w:autoSpaceDN w:val="0"/>
              <w:adjustRightInd w:val="0"/>
              <w:ind w:left="425"/>
              <w:jc w:val="both"/>
              <w:rPr>
                <w:color w:val="000000"/>
                <w:sz w:val="22"/>
                <w:szCs w:val="22"/>
              </w:rPr>
            </w:pPr>
            <w:r w:rsidRPr="00730BBE">
              <w:rPr>
                <w:color w:val="000000"/>
                <w:sz w:val="22"/>
                <w:szCs w:val="22"/>
              </w:rPr>
              <w:t>CDC</w:t>
            </w:r>
          </w:p>
          <w:p w:rsidR="00CF76C2" w:rsidRPr="00730BBE" w:rsidRDefault="00CF76C2" w:rsidP="00074161">
            <w:pPr>
              <w:autoSpaceDE w:val="0"/>
              <w:autoSpaceDN w:val="0"/>
              <w:adjustRightInd w:val="0"/>
              <w:ind w:left="425"/>
              <w:jc w:val="both"/>
              <w:rPr>
                <w:color w:val="000000"/>
                <w:sz w:val="22"/>
                <w:szCs w:val="22"/>
              </w:rPr>
            </w:pPr>
            <w:r w:rsidRPr="00730BBE">
              <w:rPr>
                <w:color w:val="000000"/>
                <w:sz w:val="22"/>
                <w:szCs w:val="22"/>
              </w:rPr>
              <w:t>UNAIDS</w:t>
            </w:r>
          </w:p>
          <w:p w:rsidR="00CF76C2" w:rsidRPr="00730BBE" w:rsidRDefault="00CF76C2" w:rsidP="00074161">
            <w:pPr>
              <w:autoSpaceDE w:val="0"/>
              <w:autoSpaceDN w:val="0"/>
              <w:adjustRightInd w:val="0"/>
              <w:ind w:left="425"/>
              <w:jc w:val="both"/>
              <w:rPr>
                <w:color w:val="000000"/>
                <w:sz w:val="22"/>
                <w:szCs w:val="22"/>
              </w:rPr>
            </w:pPr>
            <w:r w:rsidRPr="00730BBE">
              <w:rPr>
                <w:color w:val="000000"/>
                <w:sz w:val="22"/>
                <w:szCs w:val="22"/>
              </w:rPr>
              <w:t>CHAI</w:t>
            </w:r>
          </w:p>
          <w:p w:rsidR="00CF76C2" w:rsidRPr="00730BBE" w:rsidRDefault="00CF76C2" w:rsidP="00074161">
            <w:pPr>
              <w:autoSpaceDE w:val="0"/>
              <w:autoSpaceDN w:val="0"/>
              <w:adjustRightInd w:val="0"/>
              <w:ind w:left="425"/>
              <w:jc w:val="both"/>
              <w:rPr>
                <w:color w:val="000000"/>
                <w:sz w:val="22"/>
                <w:szCs w:val="22"/>
              </w:rPr>
            </w:pPr>
            <w:r w:rsidRPr="00730BBE">
              <w:rPr>
                <w:color w:val="000000"/>
                <w:sz w:val="22"/>
                <w:szCs w:val="22"/>
              </w:rPr>
              <w:t>GHSA</w:t>
            </w:r>
          </w:p>
          <w:p w:rsidR="00CF76C2" w:rsidRPr="00730BBE" w:rsidRDefault="00CF76C2" w:rsidP="00074161">
            <w:pPr>
              <w:autoSpaceDE w:val="0"/>
              <w:autoSpaceDN w:val="0"/>
              <w:adjustRightInd w:val="0"/>
              <w:ind w:left="425"/>
              <w:jc w:val="both"/>
              <w:rPr>
                <w:color w:val="000000"/>
                <w:sz w:val="22"/>
                <w:szCs w:val="22"/>
              </w:rPr>
            </w:pPr>
            <w:r w:rsidRPr="00730BBE">
              <w:rPr>
                <w:color w:val="000000"/>
                <w:sz w:val="22"/>
                <w:szCs w:val="22"/>
              </w:rPr>
              <w:t>UNFPA</w:t>
            </w:r>
          </w:p>
        </w:tc>
      </w:tr>
      <w:tr w:rsidR="00CF76C2" w:rsidRPr="00730BBE" w:rsidTr="00074161">
        <w:trPr>
          <w:gridAfter w:val="1"/>
          <w:cnfStyle w:val="000000010000" w:firstRow="0" w:lastRow="0" w:firstColumn="0" w:lastColumn="0" w:oddVBand="0" w:evenVBand="0" w:oddHBand="0" w:evenHBand="1" w:firstRowFirstColumn="0" w:firstRowLastColumn="0" w:lastRowFirstColumn="0" w:lastRowLastColumn="0"/>
          <w:wAfter w:w="180" w:type="dxa"/>
          <w:trHeight w:val="745"/>
        </w:trPr>
        <w:tc>
          <w:tcPr>
            <w:tcW w:w="1170" w:type="dxa"/>
            <w:hideMark/>
          </w:tcPr>
          <w:p w:rsidR="00CF76C2" w:rsidRPr="00730BBE" w:rsidRDefault="00CF76C2" w:rsidP="00074161">
            <w:pPr>
              <w:jc w:val="both"/>
              <w:rPr>
                <w:rFonts w:eastAsiaTheme="minorHAnsi"/>
                <w:sz w:val="22"/>
                <w:szCs w:val="22"/>
              </w:rPr>
            </w:pPr>
            <w:r w:rsidRPr="00730BBE">
              <w:rPr>
                <w:rFonts w:eastAsiaTheme="minorHAnsi"/>
                <w:color w:val="000000"/>
                <w:kern w:val="24"/>
                <w:sz w:val="22"/>
                <w:szCs w:val="22"/>
              </w:rPr>
              <w:t>Afar</w:t>
            </w:r>
          </w:p>
        </w:tc>
        <w:tc>
          <w:tcPr>
            <w:tcW w:w="2117" w:type="dxa"/>
            <w:hideMark/>
          </w:tcPr>
          <w:p w:rsidR="00CF76C2" w:rsidRPr="00730BBE" w:rsidRDefault="00CF76C2" w:rsidP="00074161">
            <w:pPr>
              <w:jc w:val="both"/>
              <w:rPr>
                <w:rFonts w:eastAsiaTheme="minorHAnsi"/>
                <w:sz w:val="22"/>
                <w:szCs w:val="22"/>
              </w:rPr>
            </w:pPr>
            <w:r w:rsidRPr="00730BBE">
              <w:rPr>
                <w:rFonts w:eastAsiaTheme="minorHAnsi"/>
                <w:color w:val="000000"/>
                <w:kern w:val="24"/>
                <w:sz w:val="22"/>
                <w:szCs w:val="22"/>
              </w:rPr>
              <w:t>Afambo</w:t>
            </w:r>
          </w:p>
          <w:p w:rsidR="00CF76C2" w:rsidRPr="00730BBE" w:rsidRDefault="00CF76C2" w:rsidP="00074161">
            <w:pPr>
              <w:jc w:val="both"/>
              <w:rPr>
                <w:rFonts w:eastAsiaTheme="minorHAnsi"/>
                <w:sz w:val="22"/>
                <w:szCs w:val="22"/>
              </w:rPr>
            </w:pPr>
            <w:r w:rsidRPr="00730BBE">
              <w:rPr>
                <w:rFonts w:eastAsiaTheme="minorHAnsi"/>
                <w:color w:val="000000"/>
                <w:kern w:val="24"/>
                <w:sz w:val="22"/>
                <w:szCs w:val="22"/>
              </w:rPr>
              <w:t>Asayita</w:t>
            </w:r>
          </w:p>
        </w:tc>
        <w:tc>
          <w:tcPr>
            <w:tcW w:w="1933" w:type="dxa"/>
            <w:hideMark/>
          </w:tcPr>
          <w:p w:rsidR="00CF76C2" w:rsidRPr="00730BBE" w:rsidRDefault="00CF76C2" w:rsidP="00074161">
            <w:pPr>
              <w:jc w:val="both"/>
              <w:rPr>
                <w:rFonts w:eastAsiaTheme="minorHAnsi"/>
                <w:sz w:val="22"/>
                <w:szCs w:val="22"/>
              </w:rPr>
            </w:pPr>
            <w:r w:rsidRPr="00730BBE">
              <w:rPr>
                <w:rFonts w:eastAsiaTheme="minorHAnsi"/>
                <w:color w:val="000000"/>
                <w:kern w:val="24"/>
                <w:sz w:val="22"/>
                <w:szCs w:val="22"/>
              </w:rPr>
              <w:t>Asayita</w:t>
            </w:r>
          </w:p>
          <w:p w:rsidR="00CF76C2" w:rsidRPr="00730BBE" w:rsidRDefault="00CF76C2" w:rsidP="00074161">
            <w:pPr>
              <w:jc w:val="both"/>
              <w:rPr>
                <w:rFonts w:eastAsiaTheme="minorHAnsi"/>
                <w:sz w:val="22"/>
                <w:szCs w:val="22"/>
              </w:rPr>
            </w:pPr>
            <w:r w:rsidRPr="00730BBE">
              <w:rPr>
                <w:rFonts w:eastAsiaTheme="minorHAnsi"/>
                <w:color w:val="000000"/>
                <w:kern w:val="24"/>
                <w:sz w:val="22"/>
                <w:szCs w:val="22"/>
              </w:rPr>
              <w:t>Dupti</w:t>
            </w:r>
          </w:p>
        </w:tc>
        <w:tc>
          <w:tcPr>
            <w:tcW w:w="1245" w:type="dxa"/>
            <w:gridSpan w:val="2"/>
          </w:tcPr>
          <w:p w:rsidR="00CF76C2" w:rsidRPr="00730BBE" w:rsidRDefault="00CF76C2" w:rsidP="00074161">
            <w:pPr>
              <w:jc w:val="both"/>
              <w:rPr>
                <w:rFonts w:eastAsiaTheme="minorHAnsi"/>
                <w:sz w:val="22"/>
                <w:szCs w:val="22"/>
                <w:lang w:val="fr-FR"/>
              </w:rPr>
            </w:pPr>
            <w:r w:rsidRPr="00730BBE">
              <w:rPr>
                <w:rFonts w:eastAsiaTheme="minorHAnsi"/>
                <w:sz w:val="22"/>
                <w:szCs w:val="22"/>
                <w:lang w:val="fr-FR"/>
              </w:rPr>
              <w:t>Semera University</w:t>
            </w:r>
          </w:p>
        </w:tc>
        <w:tc>
          <w:tcPr>
            <w:tcW w:w="1905" w:type="dxa"/>
            <w:gridSpan w:val="2"/>
          </w:tcPr>
          <w:p w:rsidR="00CF76C2" w:rsidRPr="00730BBE" w:rsidRDefault="00CF76C2" w:rsidP="00074161">
            <w:pPr>
              <w:jc w:val="both"/>
              <w:rPr>
                <w:sz w:val="22"/>
                <w:szCs w:val="22"/>
                <w:lang w:val="fr-FR"/>
              </w:rPr>
            </w:pPr>
            <w:r w:rsidRPr="00730BBE">
              <w:rPr>
                <w:rFonts w:eastAsiaTheme="minorHAnsi"/>
                <w:sz w:val="22"/>
                <w:szCs w:val="22"/>
                <w:lang w:val="fr-FR"/>
              </w:rPr>
              <w:t>Semera HSC</w:t>
            </w:r>
          </w:p>
        </w:tc>
        <w:tc>
          <w:tcPr>
            <w:tcW w:w="2160" w:type="dxa"/>
            <w:vMerge/>
          </w:tcPr>
          <w:p w:rsidR="00CF76C2" w:rsidRPr="00730BBE" w:rsidRDefault="00CF76C2" w:rsidP="00074161">
            <w:pPr>
              <w:jc w:val="both"/>
              <w:rPr>
                <w:sz w:val="22"/>
                <w:szCs w:val="22"/>
                <w:lang w:val="fr-FR"/>
              </w:rPr>
            </w:pPr>
          </w:p>
        </w:tc>
      </w:tr>
      <w:tr w:rsidR="00CF76C2" w:rsidRPr="00730BBE" w:rsidTr="00074161">
        <w:trPr>
          <w:gridAfter w:val="1"/>
          <w:cnfStyle w:val="000000100000" w:firstRow="0" w:lastRow="0" w:firstColumn="0" w:lastColumn="0" w:oddVBand="0" w:evenVBand="0" w:oddHBand="1" w:evenHBand="0" w:firstRowFirstColumn="0" w:firstRowLastColumn="0" w:lastRowFirstColumn="0" w:lastRowLastColumn="0"/>
          <w:wAfter w:w="180" w:type="dxa"/>
          <w:trHeight w:val="1348"/>
        </w:trPr>
        <w:tc>
          <w:tcPr>
            <w:tcW w:w="1170" w:type="dxa"/>
            <w:hideMark/>
          </w:tcPr>
          <w:p w:rsidR="00CF76C2" w:rsidRPr="00730BBE" w:rsidRDefault="00CF76C2" w:rsidP="00074161">
            <w:pPr>
              <w:jc w:val="both"/>
              <w:rPr>
                <w:rFonts w:eastAsiaTheme="minorHAnsi"/>
                <w:sz w:val="22"/>
                <w:szCs w:val="22"/>
              </w:rPr>
            </w:pPr>
            <w:r w:rsidRPr="00730BBE">
              <w:rPr>
                <w:rFonts w:eastAsiaTheme="minorHAnsi"/>
                <w:color w:val="000000"/>
                <w:kern w:val="24"/>
                <w:sz w:val="22"/>
                <w:szCs w:val="22"/>
              </w:rPr>
              <w:t>Amhara</w:t>
            </w:r>
          </w:p>
        </w:tc>
        <w:tc>
          <w:tcPr>
            <w:tcW w:w="2117" w:type="dxa"/>
            <w:hideMark/>
          </w:tcPr>
          <w:p w:rsidR="00CF76C2" w:rsidRPr="00730BBE" w:rsidRDefault="00CF76C2" w:rsidP="00074161">
            <w:pPr>
              <w:jc w:val="both"/>
              <w:rPr>
                <w:rFonts w:eastAsiaTheme="minorHAnsi"/>
                <w:sz w:val="22"/>
                <w:szCs w:val="22"/>
                <w:lang w:val="nb-NO"/>
              </w:rPr>
            </w:pPr>
            <w:r w:rsidRPr="00730BBE">
              <w:rPr>
                <w:rFonts w:eastAsiaTheme="minorHAnsi"/>
                <w:color w:val="000000" w:themeColor="dark1"/>
                <w:kern w:val="24"/>
                <w:sz w:val="22"/>
                <w:szCs w:val="22"/>
                <w:lang w:val="nb-NO"/>
              </w:rPr>
              <w:t>Dejen</w:t>
            </w:r>
          </w:p>
          <w:p w:rsidR="00CF76C2" w:rsidRPr="00730BBE" w:rsidRDefault="00CF76C2" w:rsidP="00074161">
            <w:pPr>
              <w:jc w:val="both"/>
              <w:rPr>
                <w:rFonts w:eastAsiaTheme="minorHAnsi"/>
                <w:sz w:val="22"/>
                <w:szCs w:val="22"/>
                <w:lang w:val="nb-NO"/>
              </w:rPr>
            </w:pPr>
            <w:r w:rsidRPr="00730BBE">
              <w:rPr>
                <w:rFonts w:eastAsiaTheme="minorHAnsi"/>
                <w:color w:val="000000" w:themeColor="dark1"/>
                <w:kern w:val="24"/>
                <w:sz w:val="22"/>
                <w:szCs w:val="22"/>
                <w:lang w:val="nb-NO"/>
              </w:rPr>
              <w:t>Shebel Berenta</w:t>
            </w:r>
          </w:p>
          <w:p w:rsidR="00CF76C2" w:rsidRPr="00730BBE" w:rsidRDefault="00CF76C2" w:rsidP="00074161">
            <w:pPr>
              <w:jc w:val="both"/>
              <w:rPr>
                <w:rFonts w:eastAsiaTheme="minorHAnsi"/>
                <w:sz w:val="22"/>
                <w:szCs w:val="22"/>
                <w:lang w:val="nb-NO"/>
              </w:rPr>
            </w:pPr>
            <w:r w:rsidRPr="00730BBE">
              <w:rPr>
                <w:rFonts w:eastAsiaTheme="minorHAnsi"/>
                <w:color w:val="000000" w:themeColor="dark1"/>
                <w:kern w:val="24"/>
                <w:sz w:val="22"/>
                <w:szCs w:val="22"/>
                <w:lang w:val="nb-NO"/>
              </w:rPr>
              <w:t>Farta</w:t>
            </w:r>
          </w:p>
          <w:p w:rsidR="00CF76C2" w:rsidRPr="00730BBE" w:rsidRDefault="00CF76C2" w:rsidP="00074161">
            <w:pPr>
              <w:jc w:val="both"/>
              <w:rPr>
                <w:rFonts w:eastAsiaTheme="minorHAnsi"/>
                <w:sz w:val="22"/>
                <w:szCs w:val="22"/>
                <w:lang w:val="nb-NO"/>
              </w:rPr>
            </w:pPr>
            <w:r w:rsidRPr="00730BBE">
              <w:rPr>
                <w:rFonts w:eastAsiaTheme="minorHAnsi"/>
                <w:color w:val="000000" w:themeColor="dark1"/>
                <w:kern w:val="24"/>
                <w:sz w:val="22"/>
                <w:szCs w:val="22"/>
                <w:lang w:val="nb-NO"/>
              </w:rPr>
              <w:t>Estie</w:t>
            </w:r>
          </w:p>
        </w:tc>
        <w:tc>
          <w:tcPr>
            <w:tcW w:w="2113" w:type="dxa"/>
            <w:gridSpan w:val="2"/>
            <w:hideMark/>
          </w:tcPr>
          <w:p w:rsidR="00CF76C2" w:rsidRPr="00730BBE" w:rsidRDefault="00CF76C2" w:rsidP="00074161">
            <w:pPr>
              <w:jc w:val="both"/>
              <w:rPr>
                <w:rFonts w:eastAsiaTheme="minorHAnsi"/>
                <w:sz w:val="22"/>
                <w:szCs w:val="22"/>
                <w:lang w:val="nb-NO"/>
              </w:rPr>
            </w:pPr>
            <w:r w:rsidRPr="00730BBE">
              <w:rPr>
                <w:rFonts w:eastAsiaTheme="minorHAnsi"/>
                <w:color w:val="000000" w:themeColor="dark1"/>
                <w:kern w:val="24"/>
                <w:sz w:val="22"/>
                <w:szCs w:val="22"/>
                <w:lang w:val="nb-NO"/>
              </w:rPr>
              <w:t>Felege Hiwot</w:t>
            </w:r>
          </w:p>
          <w:p w:rsidR="00CF76C2" w:rsidRPr="00730BBE" w:rsidRDefault="00CF76C2" w:rsidP="00074161">
            <w:pPr>
              <w:jc w:val="both"/>
              <w:rPr>
                <w:rFonts w:eastAsiaTheme="minorHAnsi"/>
                <w:sz w:val="22"/>
                <w:szCs w:val="22"/>
                <w:lang w:val="nb-NO"/>
              </w:rPr>
            </w:pPr>
            <w:r w:rsidRPr="00730BBE">
              <w:rPr>
                <w:rFonts w:eastAsiaTheme="minorHAnsi"/>
                <w:color w:val="000000" w:themeColor="dark1"/>
                <w:kern w:val="24"/>
                <w:sz w:val="22"/>
                <w:szCs w:val="22"/>
                <w:lang w:val="nb-NO"/>
              </w:rPr>
              <w:t>Daejen</w:t>
            </w:r>
          </w:p>
          <w:p w:rsidR="00CF76C2" w:rsidRPr="00730BBE" w:rsidRDefault="00CF76C2" w:rsidP="00074161">
            <w:pPr>
              <w:jc w:val="both"/>
              <w:rPr>
                <w:rFonts w:eastAsiaTheme="minorHAnsi"/>
                <w:sz w:val="22"/>
                <w:szCs w:val="22"/>
                <w:lang w:val="nb-NO"/>
              </w:rPr>
            </w:pPr>
            <w:r w:rsidRPr="00730BBE">
              <w:rPr>
                <w:rFonts w:eastAsiaTheme="minorHAnsi"/>
                <w:color w:val="000000" w:themeColor="dark1"/>
                <w:kern w:val="24"/>
                <w:sz w:val="22"/>
                <w:szCs w:val="22"/>
                <w:lang w:val="nb-NO"/>
              </w:rPr>
              <w:t>Shebel Berenta</w:t>
            </w:r>
          </w:p>
          <w:p w:rsidR="00CF76C2" w:rsidRPr="00730BBE" w:rsidRDefault="00CF76C2" w:rsidP="00074161">
            <w:pPr>
              <w:jc w:val="both"/>
              <w:rPr>
                <w:rFonts w:eastAsiaTheme="minorHAnsi"/>
                <w:sz w:val="22"/>
                <w:szCs w:val="22"/>
              </w:rPr>
            </w:pPr>
            <w:r w:rsidRPr="00730BBE">
              <w:rPr>
                <w:rFonts w:eastAsiaTheme="minorHAnsi"/>
                <w:color w:val="000000"/>
                <w:kern w:val="24"/>
                <w:sz w:val="22"/>
                <w:szCs w:val="22"/>
              </w:rPr>
              <w:t>Maken Eyesius</w:t>
            </w:r>
          </w:p>
          <w:p w:rsidR="00CF76C2" w:rsidRPr="00730BBE" w:rsidRDefault="00CF76C2" w:rsidP="00074161">
            <w:pPr>
              <w:jc w:val="both"/>
              <w:rPr>
                <w:rFonts w:eastAsiaTheme="minorHAnsi"/>
                <w:sz w:val="22"/>
                <w:szCs w:val="22"/>
              </w:rPr>
            </w:pPr>
            <w:r w:rsidRPr="00730BBE">
              <w:rPr>
                <w:rFonts w:eastAsiaTheme="minorHAnsi"/>
                <w:color w:val="000000"/>
                <w:kern w:val="24"/>
                <w:sz w:val="22"/>
                <w:szCs w:val="22"/>
              </w:rPr>
              <w:t>Gambi Private</w:t>
            </w:r>
          </w:p>
        </w:tc>
        <w:tc>
          <w:tcPr>
            <w:tcW w:w="1350" w:type="dxa"/>
            <w:gridSpan w:val="2"/>
          </w:tcPr>
          <w:p w:rsidR="00CF76C2" w:rsidRPr="00730BBE" w:rsidRDefault="00CF76C2" w:rsidP="00074161">
            <w:pPr>
              <w:jc w:val="both"/>
              <w:rPr>
                <w:rFonts w:eastAsiaTheme="minorHAnsi"/>
                <w:sz w:val="22"/>
                <w:szCs w:val="22"/>
              </w:rPr>
            </w:pPr>
            <w:r w:rsidRPr="00730BBE">
              <w:rPr>
                <w:rFonts w:eastAsiaTheme="minorHAnsi"/>
                <w:sz w:val="22"/>
                <w:szCs w:val="22"/>
              </w:rPr>
              <w:t>Debre Markos University</w:t>
            </w:r>
          </w:p>
        </w:tc>
        <w:tc>
          <w:tcPr>
            <w:tcW w:w="1620" w:type="dxa"/>
          </w:tcPr>
          <w:p w:rsidR="00CF76C2" w:rsidRPr="00730BBE" w:rsidRDefault="00CF76C2" w:rsidP="00074161">
            <w:pPr>
              <w:jc w:val="both"/>
              <w:rPr>
                <w:sz w:val="22"/>
                <w:szCs w:val="22"/>
              </w:rPr>
            </w:pPr>
            <w:r w:rsidRPr="00730BBE">
              <w:rPr>
                <w:color w:val="000000"/>
                <w:sz w:val="22"/>
                <w:szCs w:val="22"/>
              </w:rPr>
              <w:t>Debrebirhan HSC</w:t>
            </w:r>
          </w:p>
        </w:tc>
        <w:tc>
          <w:tcPr>
            <w:tcW w:w="2160" w:type="dxa"/>
            <w:vMerge/>
          </w:tcPr>
          <w:p w:rsidR="00CF76C2" w:rsidRPr="00730BBE" w:rsidRDefault="00CF76C2" w:rsidP="00074161">
            <w:pPr>
              <w:jc w:val="both"/>
              <w:rPr>
                <w:sz w:val="22"/>
                <w:szCs w:val="22"/>
              </w:rPr>
            </w:pPr>
          </w:p>
        </w:tc>
      </w:tr>
      <w:tr w:rsidR="00CF76C2" w:rsidRPr="00730BBE" w:rsidTr="00074161">
        <w:trPr>
          <w:gridAfter w:val="1"/>
          <w:cnfStyle w:val="000000010000" w:firstRow="0" w:lastRow="0" w:firstColumn="0" w:lastColumn="0" w:oddVBand="0" w:evenVBand="0" w:oddHBand="0" w:evenHBand="1" w:firstRowFirstColumn="0" w:firstRowLastColumn="0" w:lastRowFirstColumn="0" w:lastRowLastColumn="0"/>
          <w:wAfter w:w="180" w:type="dxa"/>
          <w:trHeight w:val="448"/>
        </w:trPr>
        <w:tc>
          <w:tcPr>
            <w:tcW w:w="1170" w:type="dxa"/>
            <w:hideMark/>
          </w:tcPr>
          <w:p w:rsidR="00CF76C2" w:rsidRPr="00730BBE" w:rsidRDefault="00CF76C2" w:rsidP="00074161">
            <w:pPr>
              <w:jc w:val="both"/>
              <w:rPr>
                <w:rFonts w:eastAsiaTheme="minorHAnsi"/>
                <w:sz w:val="22"/>
                <w:szCs w:val="22"/>
              </w:rPr>
            </w:pPr>
            <w:r w:rsidRPr="00730BBE">
              <w:rPr>
                <w:rFonts w:eastAsiaTheme="minorHAnsi"/>
                <w:color w:val="000000"/>
                <w:kern w:val="24"/>
                <w:sz w:val="22"/>
                <w:szCs w:val="22"/>
              </w:rPr>
              <w:t>Oromia</w:t>
            </w:r>
          </w:p>
        </w:tc>
        <w:tc>
          <w:tcPr>
            <w:tcW w:w="2117" w:type="dxa"/>
            <w:hideMark/>
          </w:tcPr>
          <w:p w:rsidR="00CF76C2" w:rsidRPr="00730BBE" w:rsidRDefault="00CF76C2" w:rsidP="00074161">
            <w:pPr>
              <w:jc w:val="both"/>
              <w:rPr>
                <w:rFonts w:eastAsiaTheme="minorHAnsi"/>
                <w:sz w:val="22"/>
                <w:szCs w:val="22"/>
              </w:rPr>
            </w:pPr>
            <w:r w:rsidRPr="00730BBE">
              <w:rPr>
                <w:rFonts w:eastAsiaTheme="minorHAnsi"/>
                <w:color w:val="000000"/>
                <w:kern w:val="24"/>
                <w:sz w:val="22"/>
                <w:szCs w:val="22"/>
              </w:rPr>
              <w:t>Wonchi</w:t>
            </w:r>
          </w:p>
          <w:p w:rsidR="00CF76C2" w:rsidRPr="00730BBE" w:rsidRDefault="00CF76C2" w:rsidP="00074161">
            <w:pPr>
              <w:jc w:val="both"/>
              <w:rPr>
                <w:rFonts w:eastAsiaTheme="minorHAnsi"/>
                <w:sz w:val="22"/>
                <w:szCs w:val="22"/>
              </w:rPr>
            </w:pPr>
            <w:r w:rsidRPr="00730BBE">
              <w:rPr>
                <w:rFonts w:eastAsiaTheme="minorHAnsi"/>
                <w:color w:val="000000"/>
                <w:kern w:val="24"/>
                <w:sz w:val="22"/>
                <w:szCs w:val="22"/>
              </w:rPr>
              <w:t>Illu</w:t>
            </w:r>
          </w:p>
          <w:p w:rsidR="00CF76C2" w:rsidRPr="00730BBE" w:rsidRDefault="00CF76C2" w:rsidP="00074161">
            <w:pPr>
              <w:jc w:val="both"/>
              <w:rPr>
                <w:rFonts w:eastAsiaTheme="minorHAnsi"/>
                <w:sz w:val="22"/>
                <w:szCs w:val="22"/>
              </w:rPr>
            </w:pPr>
            <w:r w:rsidRPr="00730BBE">
              <w:rPr>
                <w:rFonts w:eastAsiaTheme="minorHAnsi"/>
                <w:color w:val="000000"/>
                <w:kern w:val="24"/>
                <w:sz w:val="22"/>
                <w:szCs w:val="22"/>
              </w:rPr>
              <w:t>Guliso</w:t>
            </w:r>
          </w:p>
          <w:p w:rsidR="00CF76C2" w:rsidRPr="00730BBE" w:rsidRDefault="00CF76C2" w:rsidP="00074161">
            <w:pPr>
              <w:jc w:val="both"/>
              <w:rPr>
                <w:rFonts w:eastAsiaTheme="minorHAnsi"/>
                <w:sz w:val="22"/>
                <w:szCs w:val="22"/>
              </w:rPr>
            </w:pPr>
          </w:p>
        </w:tc>
        <w:tc>
          <w:tcPr>
            <w:tcW w:w="2113" w:type="dxa"/>
            <w:gridSpan w:val="2"/>
            <w:hideMark/>
          </w:tcPr>
          <w:p w:rsidR="00CF76C2" w:rsidRPr="00730BBE" w:rsidRDefault="00CF76C2" w:rsidP="00074161">
            <w:pPr>
              <w:jc w:val="both"/>
              <w:rPr>
                <w:rFonts w:eastAsiaTheme="minorHAnsi"/>
                <w:color w:val="000000"/>
                <w:kern w:val="24"/>
                <w:sz w:val="22"/>
                <w:szCs w:val="22"/>
              </w:rPr>
            </w:pPr>
            <w:r w:rsidRPr="00730BBE">
              <w:rPr>
                <w:rFonts w:eastAsiaTheme="minorHAnsi"/>
                <w:color w:val="000000" w:themeColor="dark1"/>
                <w:kern w:val="24"/>
                <w:sz w:val="22"/>
                <w:szCs w:val="22"/>
              </w:rPr>
              <w:t>Tulu</w:t>
            </w:r>
            <w:r w:rsidRPr="00730BBE">
              <w:rPr>
                <w:rFonts w:eastAsiaTheme="minorHAnsi"/>
                <w:color w:val="000000"/>
                <w:kern w:val="24"/>
                <w:sz w:val="22"/>
                <w:szCs w:val="22"/>
              </w:rPr>
              <w:t xml:space="preserve"> Bolo</w:t>
            </w:r>
          </w:p>
          <w:p w:rsidR="00CF76C2" w:rsidRPr="00730BBE" w:rsidRDefault="00CF76C2" w:rsidP="00074161">
            <w:pPr>
              <w:jc w:val="both"/>
              <w:rPr>
                <w:rFonts w:eastAsiaTheme="minorHAnsi"/>
                <w:sz w:val="22"/>
                <w:szCs w:val="22"/>
              </w:rPr>
            </w:pPr>
            <w:r w:rsidRPr="00730BBE">
              <w:rPr>
                <w:rFonts w:eastAsiaTheme="minorHAnsi"/>
                <w:color w:val="000000"/>
                <w:kern w:val="24"/>
                <w:sz w:val="22"/>
                <w:szCs w:val="22"/>
              </w:rPr>
              <w:t>Adama General Hospital</w:t>
            </w:r>
          </w:p>
          <w:p w:rsidR="00CF76C2" w:rsidRPr="00730BBE" w:rsidRDefault="00CF76C2" w:rsidP="00074161">
            <w:pPr>
              <w:jc w:val="both"/>
              <w:rPr>
                <w:rFonts w:eastAsiaTheme="minorHAnsi"/>
                <w:sz w:val="22"/>
                <w:szCs w:val="22"/>
              </w:rPr>
            </w:pPr>
          </w:p>
        </w:tc>
        <w:tc>
          <w:tcPr>
            <w:tcW w:w="1350" w:type="dxa"/>
            <w:gridSpan w:val="2"/>
          </w:tcPr>
          <w:p w:rsidR="00CF76C2" w:rsidRPr="00730BBE" w:rsidRDefault="00CF76C2" w:rsidP="00074161">
            <w:pPr>
              <w:jc w:val="both"/>
              <w:rPr>
                <w:rFonts w:eastAsiaTheme="minorHAnsi"/>
                <w:sz w:val="22"/>
                <w:szCs w:val="22"/>
              </w:rPr>
            </w:pPr>
            <w:r w:rsidRPr="00730BBE">
              <w:rPr>
                <w:rFonts w:eastAsiaTheme="minorHAnsi"/>
                <w:sz w:val="22"/>
                <w:szCs w:val="22"/>
              </w:rPr>
              <w:t>Ambo University</w:t>
            </w:r>
          </w:p>
        </w:tc>
        <w:tc>
          <w:tcPr>
            <w:tcW w:w="1620" w:type="dxa"/>
          </w:tcPr>
          <w:p w:rsidR="00CF76C2" w:rsidRPr="00730BBE" w:rsidRDefault="00CF76C2" w:rsidP="00074161">
            <w:pPr>
              <w:jc w:val="both"/>
              <w:rPr>
                <w:sz w:val="22"/>
                <w:szCs w:val="22"/>
              </w:rPr>
            </w:pPr>
            <w:r w:rsidRPr="00730BBE">
              <w:rPr>
                <w:color w:val="000000"/>
                <w:sz w:val="22"/>
                <w:szCs w:val="22"/>
              </w:rPr>
              <w:t>Nekemet HSC</w:t>
            </w:r>
          </w:p>
        </w:tc>
        <w:tc>
          <w:tcPr>
            <w:tcW w:w="2160" w:type="dxa"/>
            <w:vMerge/>
          </w:tcPr>
          <w:p w:rsidR="00CF76C2" w:rsidRPr="00730BBE" w:rsidRDefault="00CF76C2" w:rsidP="00074161">
            <w:pPr>
              <w:jc w:val="both"/>
              <w:rPr>
                <w:sz w:val="22"/>
                <w:szCs w:val="22"/>
              </w:rPr>
            </w:pPr>
          </w:p>
        </w:tc>
      </w:tr>
      <w:tr w:rsidR="00CF76C2" w:rsidRPr="00730BBE" w:rsidTr="00074161">
        <w:trPr>
          <w:gridAfter w:val="1"/>
          <w:cnfStyle w:val="000000100000" w:firstRow="0" w:lastRow="0" w:firstColumn="0" w:lastColumn="0" w:oddVBand="0" w:evenVBand="0" w:oddHBand="1" w:evenHBand="0" w:firstRowFirstColumn="0" w:firstRowLastColumn="0" w:lastRowFirstColumn="0" w:lastRowLastColumn="0"/>
          <w:wAfter w:w="180" w:type="dxa"/>
          <w:trHeight w:val="888"/>
        </w:trPr>
        <w:tc>
          <w:tcPr>
            <w:tcW w:w="1170" w:type="dxa"/>
            <w:hideMark/>
          </w:tcPr>
          <w:p w:rsidR="00CF76C2" w:rsidRPr="00730BBE" w:rsidRDefault="00CF76C2" w:rsidP="00074161">
            <w:pPr>
              <w:jc w:val="both"/>
              <w:rPr>
                <w:rFonts w:eastAsiaTheme="minorHAnsi"/>
                <w:sz w:val="22"/>
                <w:szCs w:val="22"/>
              </w:rPr>
            </w:pPr>
            <w:r w:rsidRPr="00730BBE">
              <w:rPr>
                <w:rFonts w:eastAsiaTheme="minorHAnsi"/>
                <w:color w:val="000000"/>
                <w:kern w:val="24"/>
                <w:sz w:val="22"/>
                <w:szCs w:val="22"/>
              </w:rPr>
              <w:t>Somali</w:t>
            </w:r>
          </w:p>
        </w:tc>
        <w:tc>
          <w:tcPr>
            <w:tcW w:w="2117" w:type="dxa"/>
            <w:hideMark/>
          </w:tcPr>
          <w:p w:rsidR="00CF76C2" w:rsidRPr="00730BBE" w:rsidRDefault="00CF76C2" w:rsidP="00074161">
            <w:pPr>
              <w:jc w:val="both"/>
              <w:rPr>
                <w:rFonts w:eastAsiaTheme="minorHAnsi"/>
                <w:sz w:val="22"/>
                <w:szCs w:val="22"/>
              </w:rPr>
            </w:pPr>
            <w:r w:rsidRPr="00730BBE">
              <w:rPr>
                <w:color w:val="000000"/>
                <w:kern w:val="24"/>
                <w:sz w:val="22"/>
                <w:szCs w:val="22"/>
                <w:lang w:val="en-US"/>
              </w:rPr>
              <w:t>Babile</w:t>
            </w:r>
          </w:p>
          <w:p w:rsidR="00CF76C2" w:rsidRPr="00730BBE" w:rsidRDefault="00CF76C2" w:rsidP="00074161">
            <w:pPr>
              <w:jc w:val="both"/>
              <w:rPr>
                <w:rFonts w:eastAsiaTheme="minorHAnsi"/>
                <w:sz w:val="22"/>
                <w:szCs w:val="22"/>
              </w:rPr>
            </w:pPr>
            <w:r w:rsidRPr="00730BBE">
              <w:rPr>
                <w:color w:val="000000"/>
                <w:kern w:val="24"/>
                <w:sz w:val="22"/>
                <w:szCs w:val="22"/>
                <w:lang w:val="en-US"/>
              </w:rPr>
              <w:t>Awbere</w:t>
            </w:r>
          </w:p>
        </w:tc>
        <w:tc>
          <w:tcPr>
            <w:tcW w:w="2113" w:type="dxa"/>
            <w:gridSpan w:val="2"/>
            <w:hideMark/>
          </w:tcPr>
          <w:p w:rsidR="00CF76C2" w:rsidRPr="00730BBE" w:rsidRDefault="00CF76C2" w:rsidP="00074161">
            <w:pPr>
              <w:jc w:val="both"/>
              <w:rPr>
                <w:rFonts w:eastAsiaTheme="minorHAnsi"/>
                <w:sz w:val="22"/>
                <w:szCs w:val="22"/>
              </w:rPr>
            </w:pPr>
            <w:r w:rsidRPr="00730BBE">
              <w:rPr>
                <w:color w:val="000000"/>
                <w:kern w:val="24"/>
                <w:sz w:val="22"/>
                <w:szCs w:val="22"/>
                <w:lang w:val="en-US"/>
              </w:rPr>
              <w:t>Meles Zenawi Memorial</w:t>
            </w:r>
          </w:p>
          <w:p w:rsidR="00CF76C2" w:rsidRPr="00730BBE" w:rsidRDefault="00CF76C2" w:rsidP="00074161">
            <w:pPr>
              <w:jc w:val="both"/>
              <w:rPr>
                <w:rFonts w:eastAsiaTheme="minorHAnsi"/>
                <w:sz w:val="22"/>
                <w:szCs w:val="22"/>
              </w:rPr>
            </w:pPr>
            <w:r w:rsidRPr="00730BBE">
              <w:rPr>
                <w:color w:val="000000"/>
                <w:kern w:val="24"/>
                <w:sz w:val="22"/>
                <w:szCs w:val="22"/>
                <w:lang w:val="en-US"/>
              </w:rPr>
              <w:t>Karamara</w:t>
            </w:r>
          </w:p>
          <w:p w:rsidR="00CF76C2" w:rsidRPr="00730BBE" w:rsidRDefault="00CF76C2" w:rsidP="00074161">
            <w:pPr>
              <w:jc w:val="both"/>
              <w:rPr>
                <w:rFonts w:eastAsiaTheme="minorHAnsi"/>
                <w:sz w:val="22"/>
                <w:szCs w:val="22"/>
              </w:rPr>
            </w:pPr>
            <w:r w:rsidRPr="00730BBE">
              <w:rPr>
                <w:color w:val="000000"/>
                <w:kern w:val="24"/>
                <w:sz w:val="22"/>
                <w:szCs w:val="22"/>
                <w:lang w:val="en-US"/>
              </w:rPr>
              <w:t>Ermias Internal</w:t>
            </w:r>
          </w:p>
        </w:tc>
        <w:tc>
          <w:tcPr>
            <w:tcW w:w="1350" w:type="dxa"/>
            <w:gridSpan w:val="2"/>
          </w:tcPr>
          <w:p w:rsidR="00CF76C2" w:rsidRPr="00730BBE" w:rsidRDefault="00CF76C2" w:rsidP="00074161">
            <w:pPr>
              <w:jc w:val="both"/>
              <w:rPr>
                <w:rFonts w:eastAsiaTheme="minorHAnsi"/>
                <w:sz w:val="22"/>
                <w:szCs w:val="22"/>
              </w:rPr>
            </w:pPr>
            <w:r w:rsidRPr="00730BBE">
              <w:rPr>
                <w:color w:val="000000"/>
                <w:kern w:val="24"/>
                <w:sz w:val="22"/>
                <w:szCs w:val="22"/>
                <w:lang w:val="en-US"/>
              </w:rPr>
              <w:t>Jigjiga University</w:t>
            </w:r>
          </w:p>
        </w:tc>
        <w:tc>
          <w:tcPr>
            <w:tcW w:w="1620" w:type="dxa"/>
          </w:tcPr>
          <w:p w:rsidR="00CF76C2" w:rsidRPr="00730BBE" w:rsidRDefault="00CF76C2" w:rsidP="00074161">
            <w:pPr>
              <w:jc w:val="both"/>
              <w:rPr>
                <w:color w:val="000000"/>
                <w:kern w:val="24"/>
                <w:sz w:val="22"/>
                <w:szCs w:val="22"/>
              </w:rPr>
            </w:pPr>
            <w:r w:rsidRPr="00730BBE">
              <w:rPr>
                <w:color w:val="000000"/>
                <w:kern w:val="24"/>
                <w:sz w:val="22"/>
                <w:szCs w:val="22"/>
                <w:lang w:val="en-US"/>
              </w:rPr>
              <w:t>Jigjiga HSC</w:t>
            </w:r>
          </w:p>
        </w:tc>
        <w:tc>
          <w:tcPr>
            <w:tcW w:w="2160" w:type="dxa"/>
            <w:vMerge/>
          </w:tcPr>
          <w:p w:rsidR="00CF76C2" w:rsidRPr="00730BBE" w:rsidRDefault="00CF76C2" w:rsidP="00074161">
            <w:pPr>
              <w:jc w:val="both"/>
              <w:rPr>
                <w:color w:val="000000"/>
                <w:kern w:val="24"/>
                <w:sz w:val="22"/>
                <w:szCs w:val="22"/>
              </w:rPr>
            </w:pPr>
          </w:p>
        </w:tc>
      </w:tr>
      <w:tr w:rsidR="00CF76C2" w:rsidRPr="00730BBE" w:rsidTr="00074161">
        <w:trPr>
          <w:gridAfter w:val="1"/>
          <w:cnfStyle w:val="000000010000" w:firstRow="0" w:lastRow="0" w:firstColumn="0" w:lastColumn="0" w:oddVBand="0" w:evenVBand="0" w:oddHBand="0" w:evenHBand="1" w:firstRowFirstColumn="0" w:firstRowLastColumn="0" w:lastRowFirstColumn="0" w:lastRowLastColumn="0"/>
          <w:wAfter w:w="180" w:type="dxa"/>
          <w:trHeight w:val="1009"/>
        </w:trPr>
        <w:tc>
          <w:tcPr>
            <w:tcW w:w="1170" w:type="dxa"/>
          </w:tcPr>
          <w:p w:rsidR="00CF76C2" w:rsidRPr="00730BBE" w:rsidRDefault="00CF76C2" w:rsidP="00074161">
            <w:pPr>
              <w:jc w:val="both"/>
              <w:rPr>
                <w:rFonts w:eastAsiaTheme="minorHAnsi"/>
                <w:color w:val="000000"/>
                <w:kern w:val="24"/>
                <w:sz w:val="22"/>
                <w:szCs w:val="22"/>
              </w:rPr>
            </w:pPr>
            <w:r w:rsidRPr="00730BBE">
              <w:rPr>
                <w:rFonts w:eastAsiaTheme="minorHAnsi"/>
                <w:color w:val="000000"/>
                <w:kern w:val="24"/>
                <w:sz w:val="22"/>
                <w:szCs w:val="22"/>
              </w:rPr>
              <w:t>Benishangul Gumuz</w:t>
            </w:r>
          </w:p>
        </w:tc>
        <w:tc>
          <w:tcPr>
            <w:tcW w:w="2117" w:type="dxa"/>
          </w:tcPr>
          <w:p w:rsidR="00CF76C2" w:rsidRPr="00730BBE" w:rsidRDefault="00CF76C2" w:rsidP="00074161">
            <w:pPr>
              <w:jc w:val="both"/>
              <w:rPr>
                <w:sz w:val="22"/>
                <w:szCs w:val="22"/>
                <w:lang w:val="en-US"/>
              </w:rPr>
            </w:pPr>
            <w:r w:rsidRPr="00730BBE">
              <w:rPr>
                <w:sz w:val="22"/>
                <w:szCs w:val="22"/>
              </w:rPr>
              <w:t>Menge WoHO</w:t>
            </w:r>
          </w:p>
          <w:p w:rsidR="00CF76C2" w:rsidRPr="00730BBE" w:rsidRDefault="00CF76C2" w:rsidP="00074161">
            <w:pPr>
              <w:jc w:val="both"/>
              <w:rPr>
                <w:sz w:val="22"/>
                <w:szCs w:val="22"/>
                <w:lang w:val="en-US"/>
              </w:rPr>
            </w:pPr>
            <w:r w:rsidRPr="00730BBE">
              <w:rPr>
                <w:sz w:val="22"/>
                <w:szCs w:val="22"/>
              </w:rPr>
              <w:t>SherkoleWoHO</w:t>
            </w:r>
          </w:p>
          <w:p w:rsidR="00CF76C2" w:rsidRPr="00730BBE" w:rsidRDefault="00CF76C2" w:rsidP="00074161">
            <w:pPr>
              <w:jc w:val="both"/>
              <w:rPr>
                <w:sz w:val="22"/>
                <w:szCs w:val="22"/>
                <w:lang w:val="en-US"/>
              </w:rPr>
            </w:pPr>
          </w:p>
          <w:p w:rsidR="00CF76C2" w:rsidRPr="00730BBE" w:rsidRDefault="00CF76C2" w:rsidP="00074161">
            <w:pPr>
              <w:jc w:val="both"/>
              <w:rPr>
                <w:color w:val="000000"/>
                <w:kern w:val="24"/>
                <w:sz w:val="22"/>
                <w:szCs w:val="22"/>
                <w:lang w:val="en-US"/>
              </w:rPr>
            </w:pPr>
          </w:p>
        </w:tc>
        <w:tc>
          <w:tcPr>
            <w:tcW w:w="2113" w:type="dxa"/>
            <w:gridSpan w:val="2"/>
          </w:tcPr>
          <w:p w:rsidR="00CF76C2" w:rsidRPr="00730BBE" w:rsidRDefault="00CF76C2" w:rsidP="00074161">
            <w:pPr>
              <w:jc w:val="both"/>
              <w:rPr>
                <w:color w:val="000000"/>
                <w:kern w:val="24"/>
                <w:sz w:val="22"/>
                <w:szCs w:val="22"/>
                <w:lang w:val="en-US"/>
              </w:rPr>
            </w:pPr>
            <w:r w:rsidRPr="00730BBE">
              <w:rPr>
                <w:sz w:val="22"/>
                <w:szCs w:val="22"/>
              </w:rPr>
              <w:t>Assosa General Hospital</w:t>
            </w:r>
          </w:p>
        </w:tc>
        <w:tc>
          <w:tcPr>
            <w:tcW w:w="1350" w:type="dxa"/>
            <w:gridSpan w:val="2"/>
          </w:tcPr>
          <w:p w:rsidR="00CF76C2" w:rsidRPr="00730BBE" w:rsidRDefault="00CF76C2" w:rsidP="00074161">
            <w:pPr>
              <w:jc w:val="both"/>
              <w:rPr>
                <w:sz w:val="22"/>
                <w:szCs w:val="22"/>
                <w:lang w:val="en-US"/>
              </w:rPr>
            </w:pPr>
            <w:r w:rsidRPr="00730BBE">
              <w:rPr>
                <w:sz w:val="22"/>
                <w:szCs w:val="22"/>
                <w:lang w:val="en-US"/>
              </w:rPr>
              <w:t>Asossa University</w:t>
            </w:r>
          </w:p>
        </w:tc>
        <w:tc>
          <w:tcPr>
            <w:tcW w:w="1620" w:type="dxa"/>
          </w:tcPr>
          <w:p w:rsidR="00CF76C2" w:rsidRPr="00730BBE" w:rsidRDefault="00CF76C2" w:rsidP="00074161">
            <w:pPr>
              <w:jc w:val="both"/>
              <w:rPr>
                <w:sz w:val="22"/>
                <w:szCs w:val="22"/>
              </w:rPr>
            </w:pPr>
            <w:r w:rsidRPr="00730BBE">
              <w:rPr>
                <w:color w:val="000000"/>
                <w:sz w:val="22"/>
                <w:szCs w:val="22"/>
              </w:rPr>
              <w:t>Mizan Aman HSC</w:t>
            </w:r>
          </w:p>
        </w:tc>
        <w:tc>
          <w:tcPr>
            <w:tcW w:w="2160" w:type="dxa"/>
            <w:vMerge/>
          </w:tcPr>
          <w:p w:rsidR="00CF76C2" w:rsidRPr="00730BBE" w:rsidRDefault="00CF76C2" w:rsidP="00074161">
            <w:pPr>
              <w:jc w:val="both"/>
              <w:rPr>
                <w:sz w:val="22"/>
                <w:szCs w:val="22"/>
              </w:rPr>
            </w:pPr>
          </w:p>
        </w:tc>
      </w:tr>
      <w:tr w:rsidR="00CF76C2" w:rsidRPr="00730BBE" w:rsidTr="00074161">
        <w:trPr>
          <w:gridAfter w:val="1"/>
          <w:cnfStyle w:val="000000100000" w:firstRow="0" w:lastRow="0" w:firstColumn="0" w:lastColumn="0" w:oddVBand="0" w:evenVBand="0" w:oddHBand="1" w:evenHBand="0" w:firstRowFirstColumn="0" w:firstRowLastColumn="0" w:lastRowFirstColumn="0" w:lastRowLastColumn="0"/>
          <w:wAfter w:w="180" w:type="dxa"/>
          <w:trHeight w:val="661"/>
        </w:trPr>
        <w:tc>
          <w:tcPr>
            <w:tcW w:w="1170" w:type="dxa"/>
          </w:tcPr>
          <w:p w:rsidR="00CF76C2" w:rsidRPr="00730BBE" w:rsidRDefault="00CF76C2" w:rsidP="00074161">
            <w:pPr>
              <w:jc w:val="both"/>
              <w:rPr>
                <w:rFonts w:eastAsiaTheme="minorHAnsi"/>
                <w:color w:val="000000"/>
                <w:kern w:val="24"/>
                <w:sz w:val="22"/>
                <w:szCs w:val="22"/>
              </w:rPr>
            </w:pPr>
            <w:r w:rsidRPr="00730BBE">
              <w:rPr>
                <w:rFonts w:eastAsiaTheme="minorHAnsi"/>
                <w:color w:val="000000"/>
                <w:kern w:val="24"/>
                <w:sz w:val="22"/>
                <w:szCs w:val="22"/>
              </w:rPr>
              <w:t>SNNP</w:t>
            </w:r>
          </w:p>
        </w:tc>
        <w:tc>
          <w:tcPr>
            <w:tcW w:w="2117" w:type="dxa"/>
          </w:tcPr>
          <w:p w:rsidR="00CF76C2" w:rsidRPr="00730BBE" w:rsidRDefault="00CF76C2" w:rsidP="00074161">
            <w:pPr>
              <w:jc w:val="both"/>
              <w:rPr>
                <w:rFonts w:eastAsiaTheme="minorHAnsi"/>
                <w:sz w:val="22"/>
                <w:szCs w:val="22"/>
              </w:rPr>
            </w:pPr>
            <w:r w:rsidRPr="00730BBE">
              <w:rPr>
                <w:rFonts w:eastAsia="MS Mincho"/>
                <w:color w:val="000000"/>
                <w:kern w:val="24"/>
                <w:sz w:val="22"/>
                <w:szCs w:val="22"/>
              </w:rPr>
              <w:t>West Azernet </w:t>
            </w:r>
          </w:p>
          <w:p w:rsidR="00CF76C2" w:rsidRPr="00730BBE" w:rsidRDefault="00CF76C2" w:rsidP="00074161">
            <w:pPr>
              <w:jc w:val="both"/>
              <w:rPr>
                <w:color w:val="000000"/>
                <w:kern w:val="24"/>
                <w:sz w:val="22"/>
                <w:szCs w:val="22"/>
                <w:lang w:val="en-US"/>
              </w:rPr>
            </w:pPr>
            <w:r w:rsidRPr="00730BBE">
              <w:rPr>
                <w:rFonts w:eastAsia="MS Mincho"/>
                <w:color w:val="000000"/>
                <w:kern w:val="24"/>
                <w:sz w:val="22"/>
                <w:szCs w:val="22"/>
              </w:rPr>
              <w:t>Sankura </w:t>
            </w:r>
          </w:p>
        </w:tc>
        <w:tc>
          <w:tcPr>
            <w:tcW w:w="2113" w:type="dxa"/>
            <w:gridSpan w:val="2"/>
          </w:tcPr>
          <w:p w:rsidR="00CF76C2" w:rsidRPr="00730BBE" w:rsidRDefault="00CF76C2" w:rsidP="00074161">
            <w:pPr>
              <w:jc w:val="both"/>
              <w:rPr>
                <w:rFonts w:eastAsiaTheme="minorHAnsi"/>
                <w:sz w:val="22"/>
                <w:szCs w:val="22"/>
              </w:rPr>
            </w:pPr>
            <w:r w:rsidRPr="00730BBE">
              <w:rPr>
                <w:rFonts w:eastAsia="MS Mincho"/>
                <w:color w:val="000000"/>
                <w:kern w:val="24"/>
                <w:sz w:val="22"/>
                <w:szCs w:val="22"/>
              </w:rPr>
              <w:t>Alatyon Private</w:t>
            </w:r>
          </w:p>
          <w:p w:rsidR="00CF76C2" w:rsidRPr="00730BBE" w:rsidRDefault="00CF76C2" w:rsidP="00074161">
            <w:pPr>
              <w:jc w:val="both"/>
              <w:rPr>
                <w:color w:val="000000"/>
                <w:kern w:val="24"/>
                <w:sz w:val="22"/>
                <w:szCs w:val="22"/>
                <w:lang w:val="en-US"/>
              </w:rPr>
            </w:pPr>
            <w:r w:rsidRPr="00730BBE">
              <w:rPr>
                <w:color w:val="000000"/>
                <w:kern w:val="24"/>
                <w:sz w:val="22"/>
                <w:szCs w:val="22"/>
                <w:lang w:val="en-US"/>
              </w:rPr>
              <w:t>Wolayta sodo Hospital</w:t>
            </w:r>
          </w:p>
        </w:tc>
        <w:tc>
          <w:tcPr>
            <w:tcW w:w="1350" w:type="dxa"/>
            <w:gridSpan w:val="2"/>
          </w:tcPr>
          <w:p w:rsidR="00CF76C2" w:rsidRPr="00730BBE" w:rsidRDefault="00CF76C2" w:rsidP="00074161">
            <w:pPr>
              <w:jc w:val="both"/>
              <w:rPr>
                <w:color w:val="000000"/>
                <w:kern w:val="24"/>
                <w:sz w:val="22"/>
                <w:szCs w:val="22"/>
                <w:lang w:val="en-US"/>
              </w:rPr>
            </w:pPr>
            <w:r w:rsidRPr="00730BBE">
              <w:rPr>
                <w:color w:val="000000"/>
                <w:kern w:val="24"/>
                <w:sz w:val="22"/>
                <w:szCs w:val="22"/>
                <w:lang w:val="en-US"/>
              </w:rPr>
              <w:t>Wachamo University</w:t>
            </w:r>
          </w:p>
        </w:tc>
        <w:tc>
          <w:tcPr>
            <w:tcW w:w="1620" w:type="dxa"/>
          </w:tcPr>
          <w:p w:rsidR="00CF76C2" w:rsidRPr="00730BBE" w:rsidRDefault="00CF76C2" w:rsidP="00074161">
            <w:pPr>
              <w:jc w:val="both"/>
              <w:rPr>
                <w:color w:val="000000"/>
                <w:kern w:val="24"/>
                <w:sz w:val="22"/>
                <w:szCs w:val="22"/>
              </w:rPr>
            </w:pPr>
            <w:r w:rsidRPr="00730BBE">
              <w:rPr>
                <w:color w:val="000000"/>
                <w:sz w:val="22"/>
                <w:szCs w:val="22"/>
              </w:rPr>
              <w:t>Hossana HSC</w:t>
            </w:r>
          </w:p>
        </w:tc>
        <w:tc>
          <w:tcPr>
            <w:tcW w:w="2160" w:type="dxa"/>
            <w:vMerge/>
          </w:tcPr>
          <w:p w:rsidR="00CF76C2" w:rsidRPr="00730BBE" w:rsidRDefault="00CF76C2" w:rsidP="00074161">
            <w:pPr>
              <w:jc w:val="both"/>
              <w:rPr>
                <w:color w:val="000000"/>
                <w:kern w:val="24"/>
                <w:sz w:val="22"/>
                <w:szCs w:val="22"/>
              </w:rPr>
            </w:pPr>
          </w:p>
        </w:tc>
      </w:tr>
      <w:tr w:rsidR="00CF76C2" w:rsidRPr="00730BBE" w:rsidTr="00074161">
        <w:trPr>
          <w:gridAfter w:val="1"/>
          <w:cnfStyle w:val="000000010000" w:firstRow="0" w:lastRow="0" w:firstColumn="0" w:lastColumn="0" w:oddVBand="0" w:evenVBand="0" w:oddHBand="0" w:evenHBand="1" w:firstRowFirstColumn="0" w:firstRowLastColumn="0" w:lastRowFirstColumn="0" w:lastRowLastColumn="0"/>
          <w:wAfter w:w="180" w:type="dxa"/>
          <w:trHeight w:val="888"/>
        </w:trPr>
        <w:tc>
          <w:tcPr>
            <w:tcW w:w="1170" w:type="dxa"/>
          </w:tcPr>
          <w:p w:rsidR="00CF76C2" w:rsidRPr="00730BBE" w:rsidRDefault="00CF76C2" w:rsidP="00074161">
            <w:pPr>
              <w:jc w:val="both"/>
              <w:rPr>
                <w:rFonts w:eastAsiaTheme="minorHAnsi"/>
                <w:color w:val="000000"/>
                <w:kern w:val="24"/>
                <w:sz w:val="22"/>
                <w:szCs w:val="22"/>
              </w:rPr>
            </w:pPr>
            <w:r w:rsidRPr="00730BBE">
              <w:rPr>
                <w:rFonts w:eastAsiaTheme="minorHAnsi"/>
                <w:color w:val="000000"/>
                <w:kern w:val="24"/>
                <w:sz w:val="22"/>
                <w:szCs w:val="22"/>
              </w:rPr>
              <w:t>Gambella</w:t>
            </w:r>
          </w:p>
        </w:tc>
        <w:tc>
          <w:tcPr>
            <w:tcW w:w="2117" w:type="dxa"/>
          </w:tcPr>
          <w:p w:rsidR="00CF76C2" w:rsidRPr="00730BBE" w:rsidRDefault="00CF76C2" w:rsidP="00074161">
            <w:pPr>
              <w:jc w:val="both"/>
              <w:rPr>
                <w:rFonts w:eastAsiaTheme="minorHAnsi"/>
                <w:sz w:val="22"/>
                <w:szCs w:val="22"/>
              </w:rPr>
            </w:pPr>
            <w:r w:rsidRPr="00730BBE">
              <w:rPr>
                <w:rFonts w:eastAsiaTheme="minorHAnsi"/>
                <w:color w:val="000000"/>
                <w:kern w:val="24"/>
                <w:sz w:val="22"/>
                <w:szCs w:val="22"/>
              </w:rPr>
              <w:t>Gambella Zuria</w:t>
            </w:r>
          </w:p>
          <w:p w:rsidR="00CF76C2" w:rsidRPr="00730BBE" w:rsidRDefault="00CF76C2" w:rsidP="00074161">
            <w:pPr>
              <w:jc w:val="both"/>
              <w:rPr>
                <w:rFonts w:eastAsia="MS Mincho"/>
                <w:color w:val="000000"/>
                <w:kern w:val="24"/>
                <w:sz w:val="22"/>
                <w:szCs w:val="22"/>
              </w:rPr>
            </w:pPr>
            <w:r w:rsidRPr="00730BBE">
              <w:rPr>
                <w:rFonts w:eastAsiaTheme="minorHAnsi"/>
                <w:color w:val="000000"/>
                <w:kern w:val="24"/>
                <w:sz w:val="22"/>
                <w:szCs w:val="22"/>
              </w:rPr>
              <w:t>Abobo</w:t>
            </w:r>
          </w:p>
        </w:tc>
        <w:tc>
          <w:tcPr>
            <w:tcW w:w="2113" w:type="dxa"/>
            <w:gridSpan w:val="2"/>
          </w:tcPr>
          <w:p w:rsidR="00CF76C2" w:rsidRPr="00730BBE" w:rsidRDefault="00CF76C2" w:rsidP="00074161">
            <w:pPr>
              <w:jc w:val="both"/>
              <w:rPr>
                <w:rFonts w:eastAsiaTheme="minorHAnsi"/>
                <w:sz w:val="22"/>
                <w:szCs w:val="22"/>
              </w:rPr>
            </w:pPr>
            <w:r w:rsidRPr="00730BBE">
              <w:rPr>
                <w:rFonts w:eastAsiaTheme="minorHAnsi"/>
                <w:color w:val="000000"/>
                <w:kern w:val="24"/>
                <w:sz w:val="22"/>
                <w:szCs w:val="22"/>
              </w:rPr>
              <w:t>Gambella</w:t>
            </w:r>
          </w:p>
          <w:p w:rsidR="00CF76C2" w:rsidRPr="00730BBE" w:rsidRDefault="00CF76C2" w:rsidP="00074161">
            <w:pPr>
              <w:jc w:val="both"/>
              <w:rPr>
                <w:rFonts w:eastAsia="MS Mincho"/>
                <w:color w:val="000000"/>
                <w:kern w:val="24"/>
                <w:sz w:val="22"/>
                <w:szCs w:val="22"/>
              </w:rPr>
            </w:pPr>
            <w:r w:rsidRPr="00730BBE">
              <w:rPr>
                <w:rFonts w:eastAsiaTheme="minorHAnsi"/>
                <w:color w:val="000000"/>
                <w:kern w:val="24"/>
                <w:sz w:val="22"/>
                <w:szCs w:val="22"/>
                <w:lang w:val="en-US"/>
              </w:rPr>
              <w:t>P</w:t>
            </w:r>
            <w:r w:rsidRPr="00730BBE">
              <w:rPr>
                <w:rFonts w:eastAsiaTheme="minorHAnsi"/>
                <w:color w:val="000000"/>
                <w:kern w:val="24"/>
                <w:sz w:val="22"/>
                <w:szCs w:val="22"/>
              </w:rPr>
              <w:t>rivate m/cllinc</w:t>
            </w:r>
          </w:p>
        </w:tc>
        <w:tc>
          <w:tcPr>
            <w:tcW w:w="1350" w:type="dxa"/>
            <w:gridSpan w:val="2"/>
            <w:shd w:val="clear" w:color="auto" w:fill="000000" w:themeFill="text1"/>
          </w:tcPr>
          <w:p w:rsidR="00CF76C2" w:rsidRPr="00730BBE" w:rsidRDefault="00CF76C2" w:rsidP="00074161">
            <w:pPr>
              <w:jc w:val="both"/>
              <w:rPr>
                <w:rFonts w:eastAsia="MS Mincho"/>
                <w:color w:val="FF0000"/>
                <w:kern w:val="24"/>
                <w:sz w:val="22"/>
                <w:szCs w:val="22"/>
              </w:rPr>
            </w:pPr>
          </w:p>
        </w:tc>
        <w:tc>
          <w:tcPr>
            <w:tcW w:w="1620" w:type="dxa"/>
          </w:tcPr>
          <w:p w:rsidR="00CF76C2" w:rsidRPr="00730BBE" w:rsidRDefault="00CF76C2" w:rsidP="00074161">
            <w:pPr>
              <w:jc w:val="both"/>
              <w:rPr>
                <w:rFonts w:eastAsia="MS Mincho"/>
                <w:color w:val="000000" w:themeColor="text1"/>
                <w:kern w:val="24"/>
                <w:sz w:val="22"/>
                <w:szCs w:val="22"/>
              </w:rPr>
            </w:pPr>
            <w:r w:rsidRPr="00730BBE">
              <w:rPr>
                <w:rFonts w:eastAsia="MS Mincho"/>
                <w:color w:val="000000" w:themeColor="text1"/>
                <w:kern w:val="24"/>
                <w:sz w:val="22"/>
                <w:szCs w:val="22"/>
              </w:rPr>
              <w:t>Gambella Education and  HSC</w:t>
            </w:r>
          </w:p>
        </w:tc>
        <w:tc>
          <w:tcPr>
            <w:tcW w:w="2160" w:type="dxa"/>
            <w:vMerge/>
          </w:tcPr>
          <w:p w:rsidR="00CF76C2" w:rsidRPr="00730BBE" w:rsidRDefault="00CF76C2" w:rsidP="00074161">
            <w:pPr>
              <w:jc w:val="both"/>
              <w:rPr>
                <w:rFonts w:eastAsia="MS Mincho"/>
                <w:color w:val="FF0000"/>
                <w:kern w:val="24"/>
                <w:sz w:val="22"/>
                <w:szCs w:val="22"/>
              </w:rPr>
            </w:pPr>
          </w:p>
        </w:tc>
      </w:tr>
      <w:tr w:rsidR="00CF76C2" w:rsidRPr="00730BBE" w:rsidTr="00074161">
        <w:trPr>
          <w:gridAfter w:val="1"/>
          <w:cnfStyle w:val="000000100000" w:firstRow="0" w:lastRow="0" w:firstColumn="0" w:lastColumn="0" w:oddVBand="0" w:evenVBand="0" w:oddHBand="1" w:evenHBand="0" w:firstRowFirstColumn="0" w:firstRowLastColumn="0" w:lastRowFirstColumn="0" w:lastRowLastColumn="0"/>
          <w:wAfter w:w="180" w:type="dxa"/>
          <w:trHeight w:val="529"/>
        </w:trPr>
        <w:tc>
          <w:tcPr>
            <w:tcW w:w="1170" w:type="dxa"/>
          </w:tcPr>
          <w:p w:rsidR="00CF76C2" w:rsidRPr="00730BBE" w:rsidRDefault="00CF76C2" w:rsidP="00074161">
            <w:pPr>
              <w:jc w:val="both"/>
              <w:rPr>
                <w:rFonts w:eastAsiaTheme="minorHAnsi"/>
                <w:color w:val="000000"/>
                <w:kern w:val="24"/>
                <w:sz w:val="22"/>
                <w:szCs w:val="22"/>
              </w:rPr>
            </w:pPr>
            <w:r w:rsidRPr="00730BBE">
              <w:rPr>
                <w:rFonts w:eastAsiaTheme="minorHAnsi"/>
                <w:color w:val="000000"/>
                <w:kern w:val="24"/>
                <w:sz w:val="22"/>
                <w:szCs w:val="22"/>
              </w:rPr>
              <w:t>Harari</w:t>
            </w:r>
          </w:p>
        </w:tc>
        <w:tc>
          <w:tcPr>
            <w:tcW w:w="2117" w:type="dxa"/>
          </w:tcPr>
          <w:p w:rsidR="00CF76C2" w:rsidRPr="00730BBE" w:rsidRDefault="00CF76C2" w:rsidP="00074161">
            <w:pPr>
              <w:jc w:val="both"/>
              <w:rPr>
                <w:rFonts w:eastAsiaTheme="minorHAnsi"/>
                <w:sz w:val="22"/>
                <w:szCs w:val="22"/>
              </w:rPr>
            </w:pPr>
            <w:r w:rsidRPr="00730BBE">
              <w:rPr>
                <w:rFonts w:eastAsia="MS Gothic"/>
                <w:color w:val="000000"/>
                <w:kern w:val="24"/>
                <w:sz w:val="22"/>
                <w:szCs w:val="22"/>
                <w:lang w:val="en-US"/>
              </w:rPr>
              <w:t xml:space="preserve">Sofi </w:t>
            </w:r>
          </w:p>
          <w:p w:rsidR="00CF76C2" w:rsidRPr="00730BBE" w:rsidRDefault="00CF76C2" w:rsidP="00074161">
            <w:pPr>
              <w:jc w:val="both"/>
              <w:rPr>
                <w:rFonts w:eastAsiaTheme="minorHAnsi"/>
                <w:sz w:val="22"/>
                <w:szCs w:val="22"/>
              </w:rPr>
            </w:pPr>
            <w:r w:rsidRPr="00730BBE">
              <w:rPr>
                <w:rFonts w:eastAsia="MS Gothic"/>
                <w:color w:val="000000"/>
                <w:kern w:val="24"/>
                <w:sz w:val="22"/>
                <w:szCs w:val="22"/>
                <w:lang w:val="en-US"/>
              </w:rPr>
              <w:t>Jenella</w:t>
            </w:r>
          </w:p>
          <w:p w:rsidR="00CF76C2" w:rsidRPr="00730BBE" w:rsidRDefault="00CF76C2" w:rsidP="00074161">
            <w:pPr>
              <w:jc w:val="both"/>
              <w:rPr>
                <w:rFonts w:eastAsiaTheme="minorHAnsi"/>
                <w:color w:val="000000"/>
                <w:kern w:val="24"/>
                <w:sz w:val="22"/>
                <w:szCs w:val="22"/>
              </w:rPr>
            </w:pPr>
            <w:r w:rsidRPr="00730BBE">
              <w:rPr>
                <w:color w:val="000000"/>
                <w:kern w:val="24"/>
                <w:sz w:val="22"/>
                <w:szCs w:val="22"/>
                <w:lang w:val="en-US"/>
              </w:rPr>
              <w:t> </w:t>
            </w:r>
          </w:p>
        </w:tc>
        <w:tc>
          <w:tcPr>
            <w:tcW w:w="2113" w:type="dxa"/>
            <w:gridSpan w:val="2"/>
          </w:tcPr>
          <w:p w:rsidR="00CF76C2" w:rsidRPr="00730BBE" w:rsidRDefault="00CF76C2" w:rsidP="00074161">
            <w:pPr>
              <w:jc w:val="both"/>
              <w:rPr>
                <w:rFonts w:eastAsiaTheme="minorHAnsi"/>
                <w:sz w:val="22"/>
                <w:szCs w:val="22"/>
              </w:rPr>
            </w:pPr>
            <w:r w:rsidRPr="00730BBE">
              <w:rPr>
                <w:color w:val="000000"/>
                <w:kern w:val="24"/>
                <w:sz w:val="22"/>
                <w:szCs w:val="22"/>
                <w:lang w:val="en-US"/>
              </w:rPr>
              <w:t>Jugol general Hospital</w:t>
            </w:r>
          </w:p>
          <w:p w:rsidR="00CF76C2" w:rsidRPr="00730BBE" w:rsidRDefault="00CF76C2" w:rsidP="00074161">
            <w:pPr>
              <w:jc w:val="both"/>
              <w:rPr>
                <w:rFonts w:eastAsiaTheme="minorHAnsi"/>
                <w:color w:val="000000"/>
                <w:kern w:val="24"/>
                <w:sz w:val="22"/>
                <w:szCs w:val="22"/>
              </w:rPr>
            </w:pPr>
            <w:r w:rsidRPr="00730BBE">
              <w:rPr>
                <w:color w:val="000000"/>
                <w:kern w:val="24"/>
                <w:sz w:val="22"/>
                <w:szCs w:val="22"/>
                <w:lang w:val="en-US"/>
              </w:rPr>
              <w:t>Harar General Hospital (Private)</w:t>
            </w:r>
          </w:p>
        </w:tc>
        <w:tc>
          <w:tcPr>
            <w:tcW w:w="1350" w:type="dxa"/>
            <w:gridSpan w:val="2"/>
          </w:tcPr>
          <w:p w:rsidR="00CF76C2" w:rsidRPr="00730BBE" w:rsidRDefault="00CF76C2" w:rsidP="00074161">
            <w:pPr>
              <w:jc w:val="both"/>
              <w:rPr>
                <w:rFonts w:eastAsiaTheme="minorHAnsi"/>
                <w:color w:val="000000"/>
                <w:kern w:val="24"/>
                <w:sz w:val="22"/>
                <w:szCs w:val="22"/>
              </w:rPr>
            </w:pPr>
            <w:r w:rsidRPr="00730BBE">
              <w:rPr>
                <w:rFonts w:eastAsiaTheme="minorHAnsi"/>
                <w:color w:val="000000"/>
                <w:kern w:val="24"/>
                <w:sz w:val="22"/>
                <w:szCs w:val="22"/>
              </w:rPr>
              <w:t>Haromiya Health Science university College</w:t>
            </w:r>
          </w:p>
        </w:tc>
        <w:tc>
          <w:tcPr>
            <w:tcW w:w="1620" w:type="dxa"/>
          </w:tcPr>
          <w:p w:rsidR="00CF76C2" w:rsidRPr="00730BBE" w:rsidRDefault="00CF76C2" w:rsidP="00074161">
            <w:pPr>
              <w:jc w:val="both"/>
              <w:rPr>
                <w:color w:val="000000"/>
                <w:kern w:val="24"/>
                <w:sz w:val="22"/>
                <w:szCs w:val="22"/>
              </w:rPr>
            </w:pPr>
            <w:r w:rsidRPr="00730BBE">
              <w:rPr>
                <w:color w:val="000000"/>
                <w:kern w:val="24"/>
                <w:sz w:val="22"/>
                <w:szCs w:val="22"/>
              </w:rPr>
              <w:t>Harari HSC</w:t>
            </w:r>
          </w:p>
        </w:tc>
        <w:tc>
          <w:tcPr>
            <w:tcW w:w="2160" w:type="dxa"/>
            <w:vMerge/>
          </w:tcPr>
          <w:p w:rsidR="00CF76C2" w:rsidRPr="00730BBE" w:rsidRDefault="00CF76C2" w:rsidP="00074161">
            <w:pPr>
              <w:jc w:val="both"/>
              <w:rPr>
                <w:color w:val="000000"/>
                <w:kern w:val="24"/>
                <w:sz w:val="22"/>
                <w:szCs w:val="22"/>
              </w:rPr>
            </w:pPr>
          </w:p>
        </w:tc>
      </w:tr>
      <w:tr w:rsidR="00CF76C2" w:rsidRPr="00730BBE" w:rsidTr="00074161">
        <w:trPr>
          <w:gridAfter w:val="1"/>
          <w:cnfStyle w:val="000000010000" w:firstRow="0" w:lastRow="0" w:firstColumn="0" w:lastColumn="0" w:oddVBand="0" w:evenVBand="0" w:oddHBand="0" w:evenHBand="1" w:firstRowFirstColumn="0" w:firstRowLastColumn="0" w:lastRowFirstColumn="0" w:lastRowLastColumn="0"/>
          <w:wAfter w:w="180" w:type="dxa"/>
          <w:trHeight w:val="525"/>
        </w:trPr>
        <w:tc>
          <w:tcPr>
            <w:tcW w:w="1170" w:type="dxa"/>
          </w:tcPr>
          <w:p w:rsidR="00CF76C2" w:rsidRPr="00730BBE" w:rsidRDefault="00CF76C2" w:rsidP="00074161">
            <w:pPr>
              <w:jc w:val="both"/>
              <w:rPr>
                <w:rFonts w:eastAsiaTheme="minorHAnsi"/>
                <w:color w:val="000000"/>
                <w:kern w:val="24"/>
                <w:sz w:val="22"/>
                <w:szCs w:val="22"/>
              </w:rPr>
            </w:pPr>
            <w:r w:rsidRPr="00730BBE">
              <w:rPr>
                <w:rFonts w:eastAsiaTheme="minorHAnsi"/>
                <w:color w:val="000000"/>
                <w:kern w:val="24"/>
                <w:sz w:val="22"/>
                <w:szCs w:val="22"/>
              </w:rPr>
              <w:t>Diredawa</w:t>
            </w:r>
          </w:p>
        </w:tc>
        <w:tc>
          <w:tcPr>
            <w:tcW w:w="2117" w:type="dxa"/>
          </w:tcPr>
          <w:p w:rsidR="00CF76C2" w:rsidRPr="00730BBE" w:rsidRDefault="00CF76C2" w:rsidP="00074161">
            <w:pPr>
              <w:jc w:val="both"/>
              <w:rPr>
                <w:rFonts w:eastAsia="MS Gothic"/>
                <w:color w:val="000000"/>
                <w:kern w:val="24"/>
                <w:sz w:val="22"/>
                <w:szCs w:val="22"/>
                <w:lang w:val="en-US"/>
              </w:rPr>
            </w:pPr>
            <w:r w:rsidRPr="00730BBE">
              <w:rPr>
                <w:color w:val="000000"/>
                <w:kern w:val="24"/>
                <w:sz w:val="22"/>
                <w:szCs w:val="22"/>
                <w:lang w:val="en-US"/>
              </w:rPr>
              <w:t>JaldessaBiyoAwale</w:t>
            </w:r>
          </w:p>
        </w:tc>
        <w:tc>
          <w:tcPr>
            <w:tcW w:w="2113" w:type="dxa"/>
            <w:gridSpan w:val="2"/>
          </w:tcPr>
          <w:p w:rsidR="00CF76C2" w:rsidRPr="00730BBE" w:rsidRDefault="00CF76C2" w:rsidP="00074161">
            <w:pPr>
              <w:jc w:val="both"/>
              <w:rPr>
                <w:color w:val="000000"/>
                <w:kern w:val="24"/>
                <w:sz w:val="22"/>
                <w:szCs w:val="22"/>
                <w:lang w:val="en-US"/>
              </w:rPr>
            </w:pPr>
            <w:r w:rsidRPr="00730BBE">
              <w:rPr>
                <w:color w:val="000000"/>
                <w:kern w:val="24"/>
                <w:sz w:val="22"/>
                <w:szCs w:val="22"/>
                <w:lang w:val="en-US"/>
              </w:rPr>
              <w:t>DilChora General Hospital</w:t>
            </w:r>
          </w:p>
        </w:tc>
        <w:tc>
          <w:tcPr>
            <w:tcW w:w="1350" w:type="dxa"/>
            <w:gridSpan w:val="2"/>
          </w:tcPr>
          <w:p w:rsidR="00CF76C2" w:rsidRPr="00730BBE" w:rsidRDefault="00CF76C2" w:rsidP="00074161">
            <w:pPr>
              <w:jc w:val="both"/>
              <w:rPr>
                <w:color w:val="000000"/>
                <w:kern w:val="24"/>
                <w:sz w:val="22"/>
                <w:szCs w:val="22"/>
                <w:lang w:val="en-US"/>
              </w:rPr>
            </w:pPr>
            <w:r w:rsidRPr="00730BBE">
              <w:rPr>
                <w:color w:val="000000"/>
                <w:kern w:val="24"/>
                <w:sz w:val="22"/>
                <w:szCs w:val="22"/>
                <w:lang w:val="en-US"/>
              </w:rPr>
              <w:t xml:space="preserve">Dria Dewa Health Science university College </w:t>
            </w:r>
          </w:p>
        </w:tc>
        <w:tc>
          <w:tcPr>
            <w:tcW w:w="1620" w:type="dxa"/>
          </w:tcPr>
          <w:p w:rsidR="00CF76C2" w:rsidRPr="00730BBE" w:rsidRDefault="00CF76C2" w:rsidP="00074161">
            <w:pPr>
              <w:jc w:val="both"/>
              <w:rPr>
                <w:color w:val="000000"/>
                <w:kern w:val="24"/>
                <w:sz w:val="22"/>
                <w:szCs w:val="22"/>
              </w:rPr>
            </w:pPr>
            <w:r w:rsidRPr="00730BBE">
              <w:rPr>
                <w:color w:val="000000"/>
                <w:kern w:val="24"/>
                <w:sz w:val="22"/>
                <w:szCs w:val="22"/>
              </w:rPr>
              <w:t>Diredawa HSC</w:t>
            </w:r>
          </w:p>
        </w:tc>
        <w:tc>
          <w:tcPr>
            <w:tcW w:w="2160" w:type="dxa"/>
            <w:vMerge/>
          </w:tcPr>
          <w:p w:rsidR="00CF76C2" w:rsidRPr="00730BBE" w:rsidRDefault="00CF76C2" w:rsidP="00074161">
            <w:pPr>
              <w:jc w:val="both"/>
              <w:rPr>
                <w:color w:val="000000"/>
                <w:kern w:val="24"/>
                <w:sz w:val="22"/>
                <w:szCs w:val="22"/>
              </w:rPr>
            </w:pPr>
          </w:p>
        </w:tc>
      </w:tr>
      <w:tr w:rsidR="00CF76C2" w:rsidRPr="00730BBE" w:rsidTr="00074161">
        <w:trPr>
          <w:gridAfter w:val="1"/>
          <w:cnfStyle w:val="000000100000" w:firstRow="0" w:lastRow="0" w:firstColumn="0" w:lastColumn="0" w:oddVBand="0" w:evenVBand="0" w:oddHBand="1" w:evenHBand="0" w:firstRowFirstColumn="0" w:firstRowLastColumn="0" w:lastRowFirstColumn="0" w:lastRowLastColumn="0"/>
          <w:wAfter w:w="180" w:type="dxa"/>
          <w:trHeight w:val="689"/>
        </w:trPr>
        <w:tc>
          <w:tcPr>
            <w:tcW w:w="1170" w:type="dxa"/>
          </w:tcPr>
          <w:p w:rsidR="00CF76C2" w:rsidRPr="00730BBE" w:rsidRDefault="00CF76C2" w:rsidP="00074161">
            <w:pPr>
              <w:jc w:val="both"/>
              <w:rPr>
                <w:rFonts w:eastAsiaTheme="minorHAnsi"/>
                <w:color w:val="000000"/>
                <w:kern w:val="24"/>
                <w:sz w:val="22"/>
                <w:szCs w:val="22"/>
              </w:rPr>
            </w:pPr>
            <w:r w:rsidRPr="00730BBE">
              <w:rPr>
                <w:rFonts w:eastAsiaTheme="minorHAnsi"/>
                <w:color w:val="000000"/>
                <w:kern w:val="24"/>
                <w:sz w:val="22"/>
                <w:szCs w:val="22"/>
              </w:rPr>
              <w:t>Addis Ababa</w:t>
            </w:r>
          </w:p>
        </w:tc>
        <w:tc>
          <w:tcPr>
            <w:tcW w:w="2117" w:type="dxa"/>
          </w:tcPr>
          <w:p w:rsidR="00CF76C2" w:rsidRPr="00730BBE" w:rsidRDefault="00CF76C2" w:rsidP="00074161">
            <w:pPr>
              <w:jc w:val="both"/>
              <w:rPr>
                <w:color w:val="000000"/>
                <w:kern w:val="24"/>
                <w:sz w:val="22"/>
                <w:szCs w:val="22"/>
                <w:lang w:val="en-US"/>
              </w:rPr>
            </w:pPr>
            <w:r w:rsidRPr="00730BBE">
              <w:rPr>
                <w:rFonts w:eastAsia="MS Mincho"/>
                <w:color w:val="000000"/>
                <w:kern w:val="24"/>
                <w:sz w:val="22"/>
                <w:szCs w:val="22"/>
              </w:rPr>
              <w:t>Gulele Sub City </w:t>
            </w:r>
          </w:p>
        </w:tc>
        <w:tc>
          <w:tcPr>
            <w:tcW w:w="2113" w:type="dxa"/>
            <w:gridSpan w:val="2"/>
          </w:tcPr>
          <w:p w:rsidR="00CF76C2" w:rsidRPr="00730BBE" w:rsidRDefault="00CF76C2" w:rsidP="00074161">
            <w:pPr>
              <w:jc w:val="both"/>
              <w:rPr>
                <w:rFonts w:eastAsiaTheme="minorHAnsi"/>
                <w:sz w:val="22"/>
                <w:szCs w:val="22"/>
              </w:rPr>
            </w:pPr>
            <w:r w:rsidRPr="00730BBE">
              <w:rPr>
                <w:rFonts w:eastAsia="MS Mincho"/>
                <w:color w:val="000000"/>
                <w:kern w:val="24"/>
                <w:sz w:val="22"/>
                <w:szCs w:val="22"/>
              </w:rPr>
              <w:t>Hallelujah Private</w:t>
            </w:r>
          </w:p>
          <w:p w:rsidR="00CF76C2" w:rsidRPr="00730BBE" w:rsidRDefault="00CF76C2" w:rsidP="00074161">
            <w:pPr>
              <w:jc w:val="both"/>
              <w:rPr>
                <w:color w:val="000000"/>
                <w:kern w:val="24"/>
                <w:sz w:val="22"/>
                <w:szCs w:val="22"/>
                <w:lang w:val="en-US"/>
              </w:rPr>
            </w:pPr>
            <w:r w:rsidRPr="00730BBE">
              <w:rPr>
                <w:rFonts w:eastAsia="MS Mincho"/>
                <w:color w:val="000000"/>
                <w:kern w:val="24"/>
                <w:sz w:val="22"/>
                <w:szCs w:val="22"/>
              </w:rPr>
              <w:t>Ras Desta </w:t>
            </w:r>
          </w:p>
        </w:tc>
        <w:tc>
          <w:tcPr>
            <w:tcW w:w="1350" w:type="dxa"/>
            <w:gridSpan w:val="2"/>
          </w:tcPr>
          <w:p w:rsidR="00CF76C2" w:rsidRPr="00730BBE" w:rsidRDefault="00CF76C2" w:rsidP="00074161">
            <w:pPr>
              <w:jc w:val="both"/>
              <w:rPr>
                <w:color w:val="000000"/>
                <w:kern w:val="24"/>
                <w:sz w:val="22"/>
                <w:szCs w:val="22"/>
                <w:lang w:val="en-US"/>
              </w:rPr>
            </w:pPr>
            <w:r w:rsidRPr="00730BBE">
              <w:rPr>
                <w:color w:val="000000"/>
                <w:kern w:val="24"/>
                <w:sz w:val="22"/>
                <w:szCs w:val="22"/>
                <w:lang w:val="en-US"/>
              </w:rPr>
              <w:t>Addis Ababa University</w:t>
            </w:r>
          </w:p>
        </w:tc>
        <w:tc>
          <w:tcPr>
            <w:tcW w:w="1620" w:type="dxa"/>
            <w:shd w:val="clear" w:color="auto" w:fill="000000" w:themeFill="text1"/>
          </w:tcPr>
          <w:p w:rsidR="00CF76C2" w:rsidRPr="00730BBE" w:rsidRDefault="00CF76C2" w:rsidP="00074161">
            <w:pPr>
              <w:jc w:val="both"/>
              <w:rPr>
                <w:color w:val="000000"/>
                <w:kern w:val="24"/>
                <w:sz w:val="22"/>
                <w:szCs w:val="22"/>
              </w:rPr>
            </w:pPr>
          </w:p>
        </w:tc>
        <w:tc>
          <w:tcPr>
            <w:tcW w:w="2160" w:type="dxa"/>
            <w:vMerge/>
          </w:tcPr>
          <w:p w:rsidR="00CF76C2" w:rsidRPr="00730BBE" w:rsidRDefault="00CF76C2" w:rsidP="00074161">
            <w:pPr>
              <w:jc w:val="both"/>
              <w:rPr>
                <w:color w:val="000000"/>
                <w:kern w:val="24"/>
                <w:sz w:val="22"/>
                <w:szCs w:val="22"/>
              </w:rPr>
            </w:pPr>
          </w:p>
        </w:tc>
      </w:tr>
    </w:tbl>
    <w:p w:rsidR="00CF76C2" w:rsidRPr="00A923B4" w:rsidRDefault="00CF76C2" w:rsidP="00CF76C2">
      <w:pPr>
        <w:jc w:val="both"/>
        <w:rPr>
          <w:sz w:val="24"/>
          <w:szCs w:val="24"/>
        </w:rPr>
      </w:pPr>
      <w:r w:rsidRPr="00A923B4">
        <w:rPr>
          <w:sz w:val="24"/>
          <w:szCs w:val="24"/>
        </w:rPr>
        <w:br w:type="page"/>
      </w:r>
    </w:p>
    <w:p w:rsidR="00CF76C2" w:rsidRPr="00A923B4" w:rsidRDefault="00CF76C2" w:rsidP="00CF76C2">
      <w:pPr>
        <w:tabs>
          <w:tab w:val="left" w:pos="2625"/>
        </w:tabs>
        <w:autoSpaceDE w:val="0"/>
        <w:autoSpaceDN w:val="0"/>
        <w:adjustRightInd w:val="0"/>
        <w:contextualSpacing/>
        <w:jc w:val="both"/>
        <w:rPr>
          <w:sz w:val="24"/>
          <w:szCs w:val="24"/>
        </w:rPr>
      </w:pPr>
      <w:r w:rsidRPr="00A923B4">
        <w:rPr>
          <w:sz w:val="24"/>
          <w:szCs w:val="24"/>
        </w:rPr>
        <w:tab/>
      </w:r>
    </w:p>
    <w:p w:rsidR="00CF76C2" w:rsidRPr="00730BBE" w:rsidRDefault="00CF76C2" w:rsidP="00CF76C2">
      <w:pPr>
        <w:pStyle w:val="Heading2"/>
        <w:jc w:val="both"/>
        <w:rPr>
          <w:sz w:val="24"/>
          <w:szCs w:val="24"/>
        </w:rPr>
      </w:pPr>
      <w:bookmarkStart w:id="11" w:name="_Toc27708246"/>
      <w:r w:rsidRPr="00730BBE">
        <w:rPr>
          <w:sz w:val="24"/>
          <w:szCs w:val="24"/>
        </w:rPr>
        <w:t>Key strategic objectives of HRH SP targeted for MTR</w:t>
      </w:r>
      <w:bookmarkEnd w:id="11"/>
    </w:p>
    <w:p w:rsidR="00CF76C2" w:rsidRPr="00A923B4" w:rsidRDefault="00CF76C2" w:rsidP="00CF76C2">
      <w:pPr>
        <w:pStyle w:val="ListParagraph"/>
        <w:numPr>
          <w:ilvl w:val="0"/>
          <w:numId w:val="12"/>
        </w:numPr>
        <w:overflowPunct/>
        <w:autoSpaceDE/>
        <w:autoSpaceDN/>
        <w:adjustRightInd/>
        <w:spacing w:line="276" w:lineRule="auto"/>
        <w:contextualSpacing/>
        <w:jc w:val="both"/>
        <w:textAlignment w:val="auto"/>
        <w:rPr>
          <w:sz w:val="24"/>
          <w:szCs w:val="24"/>
        </w:rPr>
      </w:pPr>
      <w:r w:rsidRPr="00A923B4">
        <w:rPr>
          <w:b/>
          <w:bCs/>
          <w:sz w:val="24"/>
          <w:szCs w:val="24"/>
        </w:rPr>
        <w:t xml:space="preserve">Strengthen HRH regulation, planning and partnership </w:t>
      </w:r>
    </w:p>
    <w:p w:rsidR="00CF76C2" w:rsidRPr="00A923B4" w:rsidRDefault="00CF76C2" w:rsidP="00CF76C2">
      <w:pPr>
        <w:numPr>
          <w:ilvl w:val="0"/>
          <w:numId w:val="15"/>
        </w:numPr>
        <w:spacing w:line="276" w:lineRule="auto"/>
        <w:jc w:val="both"/>
        <w:rPr>
          <w:sz w:val="24"/>
          <w:szCs w:val="24"/>
        </w:rPr>
      </w:pPr>
      <w:r w:rsidRPr="00A923B4">
        <w:rPr>
          <w:sz w:val="24"/>
          <w:szCs w:val="24"/>
        </w:rPr>
        <w:t xml:space="preserve"> Develop and implement appropriate HRH standards, guidelines and legislative frameworks</w:t>
      </w:r>
    </w:p>
    <w:p w:rsidR="00CF76C2" w:rsidRPr="00A923B4" w:rsidRDefault="00CF76C2" w:rsidP="00CF76C2">
      <w:pPr>
        <w:numPr>
          <w:ilvl w:val="0"/>
          <w:numId w:val="15"/>
        </w:numPr>
        <w:spacing w:line="276" w:lineRule="auto"/>
        <w:jc w:val="both"/>
        <w:rPr>
          <w:sz w:val="24"/>
          <w:szCs w:val="24"/>
        </w:rPr>
      </w:pPr>
      <w:r w:rsidRPr="00A923B4">
        <w:rPr>
          <w:sz w:val="24"/>
          <w:szCs w:val="24"/>
        </w:rPr>
        <w:t xml:space="preserve"> Establish a comprehensive HRIS and strengthen data use for decision-making</w:t>
      </w:r>
    </w:p>
    <w:p w:rsidR="00CF76C2" w:rsidRPr="00A923B4" w:rsidRDefault="00CF76C2" w:rsidP="00CF76C2">
      <w:pPr>
        <w:numPr>
          <w:ilvl w:val="0"/>
          <w:numId w:val="15"/>
        </w:numPr>
        <w:spacing w:line="276" w:lineRule="auto"/>
        <w:jc w:val="both"/>
        <w:rPr>
          <w:sz w:val="24"/>
          <w:szCs w:val="24"/>
        </w:rPr>
      </w:pPr>
      <w:r w:rsidRPr="00A923B4">
        <w:rPr>
          <w:sz w:val="24"/>
          <w:szCs w:val="24"/>
        </w:rPr>
        <w:t xml:space="preserve"> Strengthen HRH Planning at all levels</w:t>
      </w:r>
    </w:p>
    <w:p w:rsidR="00CF76C2" w:rsidRPr="00A923B4" w:rsidRDefault="00CF76C2" w:rsidP="00CF76C2">
      <w:pPr>
        <w:numPr>
          <w:ilvl w:val="0"/>
          <w:numId w:val="15"/>
        </w:numPr>
        <w:spacing w:line="276" w:lineRule="auto"/>
        <w:jc w:val="both"/>
        <w:rPr>
          <w:sz w:val="24"/>
          <w:szCs w:val="24"/>
        </w:rPr>
      </w:pPr>
      <w:r w:rsidRPr="00A923B4">
        <w:rPr>
          <w:sz w:val="24"/>
          <w:szCs w:val="24"/>
        </w:rPr>
        <w:t xml:space="preserve"> Create  gender responsive workforce</w:t>
      </w:r>
    </w:p>
    <w:p w:rsidR="00CF76C2" w:rsidRPr="00A923B4" w:rsidRDefault="00CF76C2" w:rsidP="00CF76C2">
      <w:pPr>
        <w:numPr>
          <w:ilvl w:val="0"/>
          <w:numId w:val="15"/>
        </w:numPr>
        <w:spacing w:line="276" w:lineRule="auto"/>
        <w:jc w:val="both"/>
        <w:rPr>
          <w:sz w:val="24"/>
          <w:szCs w:val="24"/>
        </w:rPr>
      </w:pPr>
      <w:r w:rsidRPr="00A923B4">
        <w:rPr>
          <w:sz w:val="24"/>
          <w:szCs w:val="24"/>
        </w:rPr>
        <w:t xml:space="preserve"> Engage diverse partners and stakeholders on national HRH dialogue and actions</w:t>
      </w:r>
    </w:p>
    <w:p w:rsidR="00CF76C2" w:rsidRPr="00A923B4" w:rsidRDefault="00CF76C2" w:rsidP="00CF76C2">
      <w:pPr>
        <w:pStyle w:val="ListParagraph"/>
        <w:numPr>
          <w:ilvl w:val="0"/>
          <w:numId w:val="12"/>
        </w:numPr>
        <w:overflowPunct/>
        <w:autoSpaceDE/>
        <w:autoSpaceDN/>
        <w:adjustRightInd/>
        <w:spacing w:line="276" w:lineRule="auto"/>
        <w:contextualSpacing/>
        <w:jc w:val="both"/>
        <w:textAlignment w:val="auto"/>
        <w:rPr>
          <w:sz w:val="24"/>
          <w:szCs w:val="24"/>
        </w:rPr>
      </w:pPr>
      <w:r w:rsidRPr="00A923B4">
        <w:rPr>
          <w:b/>
          <w:bCs/>
          <w:sz w:val="24"/>
          <w:szCs w:val="24"/>
        </w:rPr>
        <w:t>Improve Health workforce education and training capacity and regulation</w:t>
      </w:r>
    </w:p>
    <w:p w:rsidR="00CF76C2" w:rsidRPr="00A923B4" w:rsidRDefault="00CF76C2" w:rsidP="00CF76C2">
      <w:pPr>
        <w:numPr>
          <w:ilvl w:val="0"/>
          <w:numId w:val="16"/>
        </w:numPr>
        <w:spacing w:line="276" w:lineRule="auto"/>
        <w:jc w:val="both"/>
        <w:rPr>
          <w:sz w:val="24"/>
          <w:szCs w:val="24"/>
        </w:rPr>
      </w:pPr>
      <w:r w:rsidRPr="00A923B4">
        <w:rPr>
          <w:sz w:val="24"/>
          <w:szCs w:val="24"/>
        </w:rPr>
        <w:t xml:space="preserve"> Improve quality of pre-service education and training for the health workforce </w:t>
      </w:r>
    </w:p>
    <w:p w:rsidR="00CF76C2" w:rsidRPr="00A923B4" w:rsidRDefault="00CF76C2" w:rsidP="00CF76C2">
      <w:pPr>
        <w:numPr>
          <w:ilvl w:val="0"/>
          <w:numId w:val="16"/>
        </w:numPr>
        <w:spacing w:line="276" w:lineRule="auto"/>
        <w:jc w:val="both"/>
        <w:rPr>
          <w:sz w:val="24"/>
          <w:szCs w:val="24"/>
        </w:rPr>
      </w:pPr>
      <w:r w:rsidRPr="00A923B4">
        <w:rPr>
          <w:sz w:val="24"/>
          <w:szCs w:val="24"/>
        </w:rPr>
        <w:t xml:space="preserve"> Strengthen IST and CPD for health workforce </w:t>
      </w:r>
    </w:p>
    <w:p w:rsidR="00CF76C2" w:rsidRPr="00A923B4" w:rsidRDefault="00CF76C2" w:rsidP="00CF76C2">
      <w:pPr>
        <w:numPr>
          <w:ilvl w:val="0"/>
          <w:numId w:val="16"/>
        </w:numPr>
        <w:spacing w:line="276" w:lineRule="auto"/>
        <w:jc w:val="both"/>
        <w:rPr>
          <w:sz w:val="24"/>
          <w:szCs w:val="24"/>
        </w:rPr>
      </w:pPr>
      <w:r w:rsidRPr="00A923B4">
        <w:rPr>
          <w:sz w:val="24"/>
          <w:szCs w:val="24"/>
        </w:rPr>
        <w:t xml:space="preserve"> Strengthen accreditation, licensing and regulation of training institutions and health professionals</w:t>
      </w:r>
    </w:p>
    <w:p w:rsidR="00CF76C2" w:rsidRPr="00A923B4" w:rsidRDefault="00CF76C2" w:rsidP="00CF76C2">
      <w:pPr>
        <w:pStyle w:val="ListParagraph"/>
        <w:numPr>
          <w:ilvl w:val="0"/>
          <w:numId w:val="12"/>
        </w:numPr>
        <w:overflowPunct/>
        <w:autoSpaceDE/>
        <w:autoSpaceDN/>
        <w:adjustRightInd/>
        <w:spacing w:line="276" w:lineRule="auto"/>
        <w:contextualSpacing/>
        <w:jc w:val="both"/>
        <w:textAlignment w:val="auto"/>
        <w:rPr>
          <w:sz w:val="24"/>
          <w:szCs w:val="24"/>
        </w:rPr>
      </w:pPr>
      <w:r w:rsidRPr="00A923B4">
        <w:rPr>
          <w:b/>
          <w:bCs/>
          <w:sz w:val="24"/>
          <w:szCs w:val="24"/>
        </w:rPr>
        <w:t xml:space="preserve">Strengthen Leadership, governance and HRM capacity and practices </w:t>
      </w:r>
    </w:p>
    <w:p w:rsidR="00CF76C2" w:rsidRPr="00A923B4" w:rsidRDefault="00CF76C2" w:rsidP="00CF76C2">
      <w:pPr>
        <w:numPr>
          <w:ilvl w:val="0"/>
          <w:numId w:val="17"/>
        </w:numPr>
        <w:spacing w:line="276" w:lineRule="auto"/>
        <w:jc w:val="both"/>
        <w:rPr>
          <w:sz w:val="24"/>
          <w:szCs w:val="24"/>
        </w:rPr>
      </w:pPr>
      <w:r w:rsidRPr="00A923B4">
        <w:rPr>
          <w:sz w:val="24"/>
          <w:szCs w:val="24"/>
        </w:rPr>
        <w:t xml:space="preserve"> Improve HRH leadership and governance structures and capacity at all levels</w:t>
      </w:r>
    </w:p>
    <w:p w:rsidR="00CF76C2" w:rsidRPr="00A923B4" w:rsidRDefault="00CF76C2" w:rsidP="00CF76C2">
      <w:pPr>
        <w:numPr>
          <w:ilvl w:val="0"/>
          <w:numId w:val="17"/>
        </w:numPr>
        <w:spacing w:line="276" w:lineRule="auto"/>
        <w:jc w:val="both"/>
        <w:rPr>
          <w:sz w:val="24"/>
          <w:szCs w:val="24"/>
        </w:rPr>
      </w:pPr>
      <w:r w:rsidRPr="00A923B4">
        <w:rPr>
          <w:sz w:val="24"/>
          <w:szCs w:val="24"/>
        </w:rPr>
        <w:t xml:space="preserve"> Strengthen HRM capacity and practices at all levels</w:t>
      </w:r>
    </w:p>
    <w:p w:rsidR="00CF76C2" w:rsidRPr="00A923B4" w:rsidRDefault="00CF76C2" w:rsidP="00CF76C2">
      <w:pPr>
        <w:pStyle w:val="ListParagraph"/>
        <w:numPr>
          <w:ilvl w:val="0"/>
          <w:numId w:val="12"/>
        </w:numPr>
        <w:overflowPunct/>
        <w:autoSpaceDE/>
        <w:autoSpaceDN/>
        <w:adjustRightInd/>
        <w:spacing w:line="276" w:lineRule="auto"/>
        <w:contextualSpacing/>
        <w:jc w:val="both"/>
        <w:textAlignment w:val="auto"/>
        <w:rPr>
          <w:sz w:val="24"/>
          <w:szCs w:val="24"/>
        </w:rPr>
      </w:pPr>
      <w:r w:rsidRPr="00A923B4">
        <w:rPr>
          <w:b/>
          <w:bCs/>
          <w:sz w:val="24"/>
          <w:szCs w:val="24"/>
        </w:rPr>
        <w:t xml:space="preserve">Optimize availability, retention </w:t>
      </w:r>
      <w:r w:rsidRPr="00A923B4">
        <w:rPr>
          <w:sz w:val="24"/>
          <w:szCs w:val="24"/>
        </w:rPr>
        <w:t>and</w:t>
      </w:r>
      <w:r w:rsidRPr="00A923B4">
        <w:rPr>
          <w:b/>
          <w:bCs/>
          <w:sz w:val="24"/>
          <w:szCs w:val="24"/>
        </w:rPr>
        <w:t xml:space="preserve"> performance of the health workforce </w:t>
      </w:r>
    </w:p>
    <w:p w:rsidR="00CF76C2" w:rsidRPr="00A923B4" w:rsidRDefault="00CF76C2" w:rsidP="00CF76C2">
      <w:pPr>
        <w:numPr>
          <w:ilvl w:val="0"/>
          <w:numId w:val="18"/>
        </w:numPr>
        <w:spacing w:line="276" w:lineRule="auto"/>
        <w:jc w:val="both"/>
        <w:rPr>
          <w:sz w:val="24"/>
          <w:szCs w:val="24"/>
        </w:rPr>
      </w:pPr>
      <w:r w:rsidRPr="00A923B4">
        <w:rPr>
          <w:sz w:val="24"/>
          <w:szCs w:val="24"/>
        </w:rPr>
        <w:t xml:space="preserve"> Improve health worker </w:t>
      </w:r>
      <w:r w:rsidRPr="00A923B4">
        <w:rPr>
          <w:b/>
          <w:bCs/>
          <w:sz w:val="24"/>
          <w:szCs w:val="24"/>
        </w:rPr>
        <w:t xml:space="preserve">recruitment </w:t>
      </w:r>
      <w:r w:rsidRPr="00A923B4">
        <w:rPr>
          <w:sz w:val="24"/>
          <w:szCs w:val="24"/>
        </w:rPr>
        <w:t xml:space="preserve">and </w:t>
      </w:r>
      <w:r w:rsidRPr="00A923B4">
        <w:rPr>
          <w:b/>
          <w:bCs/>
          <w:sz w:val="24"/>
          <w:szCs w:val="24"/>
        </w:rPr>
        <w:t>deployment</w:t>
      </w:r>
      <w:r w:rsidRPr="00A923B4">
        <w:rPr>
          <w:sz w:val="24"/>
          <w:szCs w:val="24"/>
        </w:rPr>
        <w:t xml:space="preserve">  at all levels</w:t>
      </w:r>
    </w:p>
    <w:p w:rsidR="00CF76C2" w:rsidRPr="00A923B4" w:rsidRDefault="00CF76C2" w:rsidP="00CF76C2">
      <w:pPr>
        <w:numPr>
          <w:ilvl w:val="0"/>
          <w:numId w:val="18"/>
        </w:numPr>
        <w:spacing w:line="276" w:lineRule="auto"/>
        <w:jc w:val="both"/>
        <w:rPr>
          <w:sz w:val="24"/>
          <w:szCs w:val="24"/>
        </w:rPr>
      </w:pPr>
      <w:r w:rsidRPr="00A923B4">
        <w:rPr>
          <w:sz w:val="24"/>
          <w:szCs w:val="24"/>
        </w:rPr>
        <w:t xml:space="preserve"> Reduce inequity in geographic distribution and skill mix of health care workers</w:t>
      </w:r>
    </w:p>
    <w:p w:rsidR="00CF76C2" w:rsidRPr="00A923B4" w:rsidRDefault="00CF76C2" w:rsidP="00CF76C2">
      <w:pPr>
        <w:numPr>
          <w:ilvl w:val="0"/>
          <w:numId w:val="18"/>
        </w:numPr>
        <w:spacing w:line="276" w:lineRule="auto"/>
        <w:jc w:val="both"/>
        <w:rPr>
          <w:sz w:val="24"/>
          <w:szCs w:val="24"/>
        </w:rPr>
      </w:pPr>
      <w:r w:rsidRPr="00A923B4">
        <w:rPr>
          <w:sz w:val="24"/>
          <w:szCs w:val="24"/>
        </w:rPr>
        <w:t xml:space="preserve"> Enhance staff motivation and retention</w:t>
      </w:r>
    </w:p>
    <w:p w:rsidR="00CF76C2" w:rsidRDefault="00CF76C2" w:rsidP="00CF76C2">
      <w:pPr>
        <w:numPr>
          <w:ilvl w:val="0"/>
          <w:numId w:val="18"/>
        </w:numPr>
        <w:spacing w:line="276" w:lineRule="auto"/>
        <w:jc w:val="both"/>
        <w:rPr>
          <w:sz w:val="24"/>
          <w:szCs w:val="24"/>
        </w:rPr>
      </w:pPr>
      <w:r w:rsidRPr="00A923B4">
        <w:rPr>
          <w:sz w:val="24"/>
          <w:szCs w:val="24"/>
        </w:rPr>
        <w:t xml:space="preserve"> Improve health workforce performance and productivity</w:t>
      </w:r>
    </w:p>
    <w:p w:rsidR="00CF76C2" w:rsidRPr="00A923B4" w:rsidRDefault="00CF76C2" w:rsidP="00CF76C2">
      <w:pPr>
        <w:numPr>
          <w:ilvl w:val="0"/>
          <w:numId w:val="18"/>
        </w:numPr>
        <w:spacing w:line="276" w:lineRule="auto"/>
        <w:jc w:val="both"/>
        <w:rPr>
          <w:sz w:val="24"/>
          <w:szCs w:val="24"/>
        </w:rPr>
      </w:pPr>
    </w:p>
    <w:p w:rsidR="00CF76C2" w:rsidRPr="00730BBE" w:rsidRDefault="00CF76C2" w:rsidP="00CF76C2">
      <w:pPr>
        <w:pStyle w:val="Heading1"/>
        <w:numPr>
          <w:ilvl w:val="0"/>
          <w:numId w:val="20"/>
        </w:numPr>
        <w:spacing w:before="0" w:line="276" w:lineRule="auto"/>
        <w:ind w:left="360"/>
        <w:jc w:val="both"/>
        <w:rPr>
          <w:rFonts w:ascii="Times New Roman" w:hAnsi="Times New Roman"/>
          <w:color w:val="auto"/>
          <w:sz w:val="24"/>
          <w:szCs w:val="24"/>
        </w:rPr>
      </w:pPr>
      <w:bookmarkStart w:id="12" w:name="_Toc27708247"/>
      <w:r w:rsidRPr="00730BBE">
        <w:rPr>
          <w:rFonts w:ascii="Times New Roman" w:hAnsi="Times New Roman"/>
          <w:color w:val="auto"/>
          <w:sz w:val="24"/>
          <w:szCs w:val="24"/>
        </w:rPr>
        <w:t>Methodology</w:t>
      </w:r>
      <w:bookmarkEnd w:id="12"/>
    </w:p>
    <w:p w:rsidR="00CF76C2" w:rsidRPr="00A923B4" w:rsidRDefault="00CF76C2" w:rsidP="00CF76C2">
      <w:pPr>
        <w:pStyle w:val="ListParagraph"/>
        <w:numPr>
          <w:ilvl w:val="0"/>
          <w:numId w:val="19"/>
        </w:numPr>
        <w:overflowPunct/>
        <w:autoSpaceDE/>
        <w:autoSpaceDN/>
        <w:adjustRightInd/>
        <w:spacing w:line="276" w:lineRule="auto"/>
        <w:contextualSpacing/>
        <w:jc w:val="both"/>
        <w:textAlignment w:val="auto"/>
        <w:rPr>
          <w:sz w:val="24"/>
          <w:szCs w:val="24"/>
        </w:rPr>
      </w:pPr>
      <w:r w:rsidRPr="00A923B4">
        <w:rPr>
          <w:sz w:val="24"/>
          <w:szCs w:val="24"/>
        </w:rPr>
        <w:t xml:space="preserve">To come up with appropriate and realistic result data collection, processing and analysis will be given special emphasis. The data will be collected from different sources including: document review, observation of different documents and practices, interview of appropriate participant, etc. </w:t>
      </w:r>
    </w:p>
    <w:p w:rsidR="00CF76C2" w:rsidRPr="00A923B4" w:rsidRDefault="00CF76C2" w:rsidP="00CF76C2">
      <w:pPr>
        <w:pStyle w:val="ListParagraph"/>
        <w:numPr>
          <w:ilvl w:val="0"/>
          <w:numId w:val="9"/>
        </w:numPr>
        <w:overflowPunct/>
        <w:autoSpaceDE/>
        <w:autoSpaceDN/>
        <w:adjustRightInd/>
        <w:spacing w:line="276" w:lineRule="auto"/>
        <w:contextualSpacing/>
        <w:jc w:val="both"/>
        <w:textAlignment w:val="auto"/>
        <w:rPr>
          <w:sz w:val="24"/>
          <w:szCs w:val="24"/>
        </w:rPr>
      </w:pPr>
      <w:r w:rsidRPr="00A923B4">
        <w:rPr>
          <w:sz w:val="24"/>
          <w:szCs w:val="24"/>
        </w:rPr>
        <w:t>A mixed methods /approach will be employed for data collection</w:t>
      </w:r>
    </w:p>
    <w:p w:rsidR="00CF76C2" w:rsidRPr="00A923B4" w:rsidRDefault="00CF76C2" w:rsidP="00CF76C2">
      <w:pPr>
        <w:pStyle w:val="ListParagraph"/>
        <w:numPr>
          <w:ilvl w:val="1"/>
          <w:numId w:val="9"/>
        </w:numPr>
        <w:overflowPunct/>
        <w:autoSpaceDE/>
        <w:autoSpaceDN/>
        <w:adjustRightInd/>
        <w:spacing w:line="276" w:lineRule="auto"/>
        <w:contextualSpacing/>
        <w:jc w:val="both"/>
        <w:textAlignment w:val="auto"/>
        <w:rPr>
          <w:sz w:val="24"/>
          <w:szCs w:val="24"/>
        </w:rPr>
      </w:pPr>
      <w:r w:rsidRPr="00A923B4">
        <w:rPr>
          <w:sz w:val="24"/>
          <w:szCs w:val="24"/>
        </w:rPr>
        <w:t>Qualitative methods: key informant interviews, direct observation of health facilities, FGD and structured desk review or others;</w:t>
      </w:r>
    </w:p>
    <w:p w:rsidR="00CF76C2" w:rsidRPr="00A923B4" w:rsidRDefault="00CF76C2" w:rsidP="00CF76C2">
      <w:pPr>
        <w:pStyle w:val="ListParagraph"/>
        <w:numPr>
          <w:ilvl w:val="1"/>
          <w:numId w:val="9"/>
        </w:numPr>
        <w:overflowPunct/>
        <w:autoSpaceDE/>
        <w:autoSpaceDN/>
        <w:adjustRightInd/>
        <w:spacing w:line="276" w:lineRule="auto"/>
        <w:contextualSpacing/>
        <w:jc w:val="both"/>
        <w:textAlignment w:val="auto"/>
        <w:rPr>
          <w:sz w:val="24"/>
          <w:szCs w:val="24"/>
        </w:rPr>
      </w:pPr>
      <w:r w:rsidRPr="00A923B4">
        <w:rPr>
          <w:sz w:val="24"/>
          <w:szCs w:val="24"/>
        </w:rPr>
        <w:t xml:space="preserve">Quantitative method; secondary data from HMIS /HRIS, epidemiological data, surveillance and research or others. </w:t>
      </w:r>
    </w:p>
    <w:p w:rsidR="00CF76C2" w:rsidRDefault="00CF76C2" w:rsidP="00CF76C2">
      <w:pPr>
        <w:pStyle w:val="ListParagraph"/>
        <w:numPr>
          <w:ilvl w:val="0"/>
          <w:numId w:val="9"/>
        </w:numPr>
        <w:overflowPunct/>
        <w:autoSpaceDE/>
        <w:autoSpaceDN/>
        <w:adjustRightInd/>
        <w:spacing w:line="276" w:lineRule="auto"/>
        <w:contextualSpacing/>
        <w:jc w:val="both"/>
        <w:textAlignment w:val="auto"/>
        <w:rPr>
          <w:sz w:val="24"/>
          <w:szCs w:val="24"/>
        </w:rPr>
      </w:pPr>
      <w:r w:rsidRPr="00A923B4">
        <w:rPr>
          <w:sz w:val="24"/>
          <w:szCs w:val="24"/>
        </w:rPr>
        <w:t>Appropriate techniques of data analysis will be employed based on the collected data.</w:t>
      </w:r>
    </w:p>
    <w:p w:rsidR="00CF76C2" w:rsidRPr="00A923B4" w:rsidRDefault="00CF76C2" w:rsidP="00CF76C2">
      <w:pPr>
        <w:pStyle w:val="ListParagraph"/>
        <w:jc w:val="both"/>
        <w:rPr>
          <w:sz w:val="24"/>
          <w:szCs w:val="24"/>
        </w:rPr>
      </w:pPr>
    </w:p>
    <w:p w:rsidR="00CF76C2" w:rsidRPr="00730BBE" w:rsidRDefault="00CF76C2" w:rsidP="00CF76C2">
      <w:pPr>
        <w:pStyle w:val="Heading2"/>
        <w:keepLines/>
        <w:numPr>
          <w:ilvl w:val="0"/>
          <w:numId w:val="20"/>
        </w:numPr>
        <w:tabs>
          <w:tab w:val="clear" w:pos="-180"/>
          <w:tab w:val="clear" w:pos="1980"/>
          <w:tab w:val="clear" w:pos="2160"/>
          <w:tab w:val="clear" w:pos="4320"/>
        </w:tabs>
        <w:spacing w:line="276" w:lineRule="auto"/>
        <w:ind w:left="360"/>
        <w:jc w:val="both"/>
        <w:rPr>
          <w:sz w:val="24"/>
          <w:szCs w:val="24"/>
        </w:rPr>
      </w:pPr>
      <w:bookmarkStart w:id="13" w:name="_Toc27708248"/>
      <w:r w:rsidRPr="00730BBE">
        <w:rPr>
          <w:sz w:val="24"/>
          <w:szCs w:val="24"/>
        </w:rPr>
        <w:t>Some of the proposed indicators to be included in the review</w:t>
      </w:r>
      <w:bookmarkEnd w:id="13"/>
      <w:r w:rsidRPr="00730BBE">
        <w:rPr>
          <w:sz w:val="24"/>
          <w:szCs w:val="24"/>
        </w:rPr>
        <w:t xml:space="preserve"> </w:t>
      </w:r>
    </w:p>
    <w:p w:rsidR="00CF76C2" w:rsidRPr="00A923B4" w:rsidRDefault="00CF76C2" w:rsidP="00CF76C2">
      <w:pPr>
        <w:pStyle w:val="ListParagraph"/>
        <w:numPr>
          <w:ilvl w:val="0"/>
          <w:numId w:val="13"/>
        </w:numPr>
        <w:overflowPunct/>
        <w:autoSpaceDE/>
        <w:autoSpaceDN/>
        <w:adjustRightInd/>
        <w:spacing w:line="276" w:lineRule="auto"/>
        <w:contextualSpacing/>
        <w:jc w:val="both"/>
        <w:textAlignment w:val="auto"/>
        <w:rPr>
          <w:sz w:val="24"/>
          <w:szCs w:val="24"/>
        </w:rPr>
      </w:pPr>
      <w:r w:rsidRPr="00A923B4">
        <w:rPr>
          <w:sz w:val="24"/>
          <w:szCs w:val="24"/>
        </w:rPr>
        <w:t xml:space="preserve">HSEDC structure </w:t>
      </w:r>
    </w:p>
    <w:p w:rsidR="00CF76C2" w:rsidRPr="00A923B4" w:rsidRDefault="00CF76C2" w:rsidP="00CF76C2">
      <w:pPr>
        <w:pStyle w:val="ListParagraph"/>
        <w:numPr>
          <w:ilvl w:val="0"/>
          <w:numId w:val="13"/>
        </w:numPr>
        <w:overflowPunct/>
        <w:autoSpaceDE/>
        <w:autoSpaceDN/>
        <w:adjustRightInd/>
        <w:spacing w:line="276" w:lineRule="auto"/>
        <w:contextualSpacing/>
        <w:jc w:val="both"/>
        <w:textAlignment w:val="auto"/>
        <w:rPr>
          <w:sz w:val="24"/>
          <w:szCs w:val="24"/>
        </w:rPr>
      </w:pPr>
      <w:r w:rsidRPr="00A923B4">
        <w:rPr>
          <w:sz w:val="24"/>
          <w:szCs w:val="24"/>
        </w:rPr>
        <w:t>Pre-service training status according to national and international standards (public and private)</w:t>
      </w:r>
    </w:p>
    <w:p w:rsidR="00CF76C2" w:rsidRPr="00A923B4" w:rsidRDefault="00CF76C2" w:rsidP="00CF76C2">
      <w:pPr>
        <w:pStyle w:val="ListParagraph"/>
        <w:numPr>
          <w:ilvl w:val="0"/>
          <w:numId w:val="13"/>
        </w:numPr>
        <w:overflowPunct/>
        <w:autoSpaceDE/>
        <w:autoSpaceDN/>
        <w:adjustRightInd/>
        <w:spacing w:line="276" w:lineRule="auto"/>
        <w:contextualSpacing/>
        <w:jc w:val="both"/>
        <w:textAlignment w:val="auto"/>
        <w:rPr>
          <w:sz w:val="24"/>
          <w:szCs w:val="24"/>
        </w:rPr>
      </w:pPr>
      <w:r w:rsidRPr="00A923B4">
        <w:rPr>
          <w:sz w:val="24"/>
          <w:szCs w:val="24"/>
        </w:rPr>
        <w:t>Clinical site functionality status (integration of academic to service)</w:t>
      </w:r>
    </w:p>
    <w:p w:rsidR="00CF76C2" w:rsidRPr="00A923B4" w:rsidRDefault="00CF76C2" w:rsidP="00CF76C2">
      <w:pPr>
        <w:pStyle w:val="ListParagraph"/>
        <w:numPr>
          <w:ilvl w:val="0"/>
          <w:numId w:val="13"/>
        </w:numPr>
        <w:overflowPunct/>
        <w:autoSpaceDE/>
        <w:autoSpaceDN/>
        <w:adjustRightInd/>
        <w:spacing w:line="276" w:lineRule="auto"/>
        <w:contextualSpacing/>
        <w:jc w:val="both"/>
        <w:textAlignment w:val="auto"/>
        <w:rPr>
          <w:sz w:val="24"/>
          <w:szCs w:val="24"/>
        </w:rPr>
      </w:pPr>
      <w:r w:rsidRPr="00A923B4">
        <w:rPr>
          <w:sz w:val="24"/>
          <w:szCs w:val="24"/>
        </w:rPr>
        <w:t>Post training implementation in the workplace</w:t>
      </w:r>
    </w:p>
    <w:p w:rsidR="00CF76C2" w:rsidRPr="00A923B4" w:rsidRDefault="00CF76C2" w:rsidP="00CF76C2">
      <w:pPr>
        <w:pStyle w:val="ListParagraph"/>
        <w:numPr>
          <w:ilvl w:val="0"/>
          <w:numId w:val="13"/>
        </w:numPr>
        <w:overflowPunct/>
        <w:autoSpaceDE/>
        <w:autoSpaceDN/>
        <w:adjustRightInd/>
        <w:spacing w:line="276" w:lineRule="auto"/>
        <w:contextualSpacing/>
        <w:jc w:val="both"/>
        <w:textAlignment w:val="auto"/>
        <w:rPr>
          <w:sz w:val="24"/>
          <w:szCs w:val="24"/>
        </w:rPr>
      </w:pPr>
      <w:r w:rsidRPr="00A923B4">
        <w:rPr>
          <w:sz w:val="24"/>
          <w:szCs w:val="24"/>
        </w:rPr>
        <w:t>IST trainings with priority disease burdens (HIV, TB and Malaria)</w:t>
      </w:r>
    </w:p>
    <w:p w:rsidR="00CF76C2" w:rsidRPr="00A923B4" w:rsidRDefault="00CF76C2" w:rsidP="00CF76C2">
      <w:pPr>
        <w:pStyle w:val="ListParagraph"/>
        <w:numPr>
          <w:ilvl w:val="0"/>
          <w:numId w:val="13"/>
        </w:numPr>
        <w:overflowPunct/>
        <w:autoSpaceDE/>
        <w:autoSpaceDN/>
        <w:adjustRightInd/>
        <w:spacing w:line="276" w:lineRule="auto"/>
        <w:contextualSpacing/>
        <w:jc w:val="both"/>
        <w:textAlignment w:val="auto"/>
        <w:rPr>
          <w:sz w:val="24"/>
          <w:szCs w:val="24"/>
        </w:rPr>
      </w:pPr>
      <w:r w:rsidRPr="00A923B4">
        <w:rPr>
          <w:sz w:val="24"/>
          <w:szCs w:val="24"/>
        </w:rPr>
        <w:t>Utilization of IST centers by RHB</w:t>
      </w:r>
    </w:p>
    <w:p w:rsidR="00CF76C2" w:rsidRPr="00A923B4" w:rsidRDefault="00CF76C2" w:rsidP="00CF76C2">
      <w:pPr>
        <w:pStyle w:val="ListParagraph"/>
        <w:numPr>
          <w:ilvl w:val="0"/>
          <w:numId w:val="13"/>
        </w:numPr>
        <w:overflowPunct/>
        <w:autoSpaceDE/>
        <w:autoSpaceDN/>
        <w:adjustRightInd/>
        <w:spacing w:line="276" w:lineRule="auto"/>
        <w:contextualSpacing/>
        <w:jc w:val="both"/>
        <w:textAlignment w:val="auto"/>
        <w:rPr>
          <w:sz w:val="24"/>
          <w:szCs w:val="24"/>
        </w:rPr>
      </w:pPr>
      <w:r w:rsidRPr="00A923B4">
        <w:rPr>
          <w:sz w:val="24"/>
          <w:szCs w:val="24"/>
        </w:rPr>
        <w:t xml:space="preserve">Institutionalization of IST centers </w:t>
      </w:r>
    </w:p>
    <w:p w:rsidR="00CF76C2" w:rsidRPr="00A923B4" w:rsidRDefault="00CF76C2" w:rsidP="00CF76C2">
      <w:pPr>
        <w:pStyle w:val="ListParagraph"/>
        <w:numPr>
          <w:ilvl w:val="0"/>
          <w:numId w:val="13"/>
        </w:numPr>
        <w:overflowPunct/>
        <w:autoSpaceDE/>
        <w:autoSpaceDN/>
        <w:adjustRightInd/>
        <w:spacing w:line="276" w:lineRule="auto"/>
        <w:contextualSpacing/>
        <w:jc w:val="both"/>
        <w:textAlignment w:val="auto"/>
        <w:rPr>
          <w:sz w:val="24"/>
          <w:szCs w:val="24"/>
        </w:rPr>
      </w:pPr>
      <w:r w:rsidRPr="00A923B4">
        <w:rPr>
          <w:sz w:val="24"/>
          <w:szCs w:val="24"/>
        </w:rPr>
        <w:t xml:space="preserve">Gender responsiveness </w:t>
      </w:r>
    </w:p>
    <w:p w:rsidR="00CF76C2" w:rsidRPr="00A923B4" w:rsidRDefault="00CF76C2" w:rsidP="00CF76C2">
      <w:pPr>
        <w:pStyle w:val="ListParagraph"/>
        <w:numPr>
          <w:ilvl w:val="0"/>
          <w:numId w:val="13"/>
        </w:numPr>
        <w:overflowPunct/>
        <w:autoSpaceDE/>
        <w:autoSpaceDN/>
        <w:adjustRightInd/>
        <w:spacing w:line="276" w:lineRule="auto"/>
        <w:contextualSpacing/>
        <w:jc w:val="both"/>
        <w:textAlignment w:val="auto"/>
        <w:rPr>
          <w:sz w:val="24"/>
          <w:szCs w:val="24"/>
        </w:rPr>
      </w:pPr>
      <w:r w:rsidRPr="00A923B4">
        <w:rPr>
          <w:sz w:val="24"/>
          <w:szCs w:val="24"/>
        </w:rPr>
        <w:t xml:space="preserve">HRM activities (HR planning, policy, productivity, attrition /retention), motivation etc. </w:t>
      </w:r>
    </w:p>
    <w:p w:rsidR="00CF76C2" w:rsidRPr="00A923B4" w:rsidRDefault="00CF76C2" w:rsidP="00CF76C2">
      <w:pPr>
        <w:pStyle w:val="ListParagraph"/>
        <w:numPr>
          <w:ilvl w:val="0"/>
          <w:numId w:val="13"/>
        </w:numPr>
        <w:overflowPunct/>
        <w:autoSpaceDE/>
        <w:autoSpaceDN/>
        <w:adjustRightInd/>
        <w:spacing w:line="276" w:lineRule="auto"/>
        <w:contextualSpacing/>
        <w:jc w:val="both"/>
        <w:textAlignment w:val="auto"/>
        <w:rPr>
          <w:sz w:val="24"/>
          <w:szCs w:val="24"/>
        </w:rPr>
      </w:pPr>
      <w:r w:rsidRPr="00A923B4">
        <w:rPr>
          <w:sz w:val="24"/>
          <w:szCs w:val="24"/>
        </w:rPr>
        <w:t xml:space="preserve">Workforce deployment as per the standard </w:t>
      </w:r>
    </w:p>
    <w:p w:rsidR="00CF76C2" w:rsidRPr="00A923B4" w:rsidRDefault="00CF76C2" w:rsidP="00CF76C2">
      <w:pPr>
        <w:pStyle w:val="ListParagraph"/>
        <w:numPr>
          <w:ilvl w:val="0"/>
          <w:numId w:val="13"/>
        </w:numPr>
        <w:overflowPunct/>
        <w:autoSpaceDE/>
        <w:autoSpaceDN/>
        <w:adjustRightInd/>
        <w:spacing w:line="276" w:lineRule="auto"/>
        <w:contextualSpacing/>
        <w:jc w:val="both"/>
        <w:textAlignment w:val="auto"/>
        <w:rPr>
          <w:sz w:val="24"/>
          <w:szCs w:val="24"/>
        </w:rPr>
      </w:pPr>
      <w:r w:rsidRPr="00A923B4">
        <w:rPr>
          <w:sz w:val="24"/>
          <w:szCs w:val="24"/>
        </w:rPr>
        <w:t xml:space="preserve">Workforce productivity (effectiveness) in some selected disciplines </w:t>
      </w:r>
    </w:p>
    <w:p w:rsidR="00CF76C2" w:rsidRDefault="00CF76C2" w:rsidP="00CF76C2">
      <w:pPr>
        <w:pStyle w:val="ListParagraph"/>
        <w:numPr>
          <w:ilvl w:val="0"/>
          <w:numId w:val="13"/>
        </w:numPr>
        <w:overflowPunct/>
        <w:autoSpaceDE/>
        <w:autoSpaceDN/>
        <w:adjustRightInd/>
        <w:spacing w:line="276" w:lineRule="auto"/>
        <w:contextualSpacing/>
        <w:jc w:val="both"/>
        <w:textAlignment w:val="auto"/>
        <w:rPr>
          <w:sz w:val="24"/>
          <w:szCs w:val="24"/>
        </w:rPr>
      </w:pPr>
      <w:r w:rsidRPr="00A923B4">
        <w:rPr>
          <w:sz w:val="24"/>
          <w:szCs w:val="24"/>
        </w:rPr>
        <w:t xml:space="preserve">Satisfaction </w:t>
      </w:r>
    </w:p>
    <w:p w:rsidR="00CF76C2" w:rsidRPr="00A923B4" w:rsidRDefault="00CF76C2" w:rsidP="00CF76C2">
      <w:pPr>
        <w:pStyle w:val="ListParagraph"/>
        <w:ind w:left="750"/>
        <w:jc w:val="both"/>
        <w:rPr>
          <w:sz w:val="24"/>
          <w:szCs w:val="24"/>
        </w:rPr>
      </w:pPr>
    </w:p>
    <w:p w:rsidR="00CF76C2" w:rsidRPr="00730BBE" w:rsidRDefault="00CF76C2" w:rsidP="00CF76C2">
      <w:pPr>
        <w:pStyle w:val="Heading1"/>
        <w:numPr>
          <w:ilvl w:val="0"/>
          <w:numId w:val="20"/>
        </w:numPr>
        <w:spacing w:before="0" w:line="276" w:lineRule="auto"/>
        <w:ind w:left="360"/>
        <w:jc w:val="both"/>
        <w:rPr>
          <w:rFonts w:ascii="Times New Roman" w:hAnsi="Times New Roman"/>
          <w:color w:val="auto"/>
          <w:sz w:val="24"/>
          <w:szCs w:val="24"/>
        </w:rPr>
      </w:pPr>
      <w:bookmarkStart w:id="14" w:name="_Toc27708250"/>
      <w:r w:rsidRPr="00730BBE">
        <w:rPr>
          <w:rFonts w:ascii="Times New Roman" w:hAnsi="Times New Roman"/>
          <w:color w:val="auto"/>
          <w:sz w:val="24"/>
          <w:szCs w:val="24"/>
        </w:rPr>
        <w:t>Process of MTR</w:t>
      </w:r>
      <w:bookmarkEnd w:id="14"/>
    </w:p>
    <w:p w:rsidR="00CF76C2" w:rsidRPr="00A923B4" w:rsidRDefault="00CF76C2" w:rsidP="00CF76C2">
      <w:pPr>
        <w:jc w:val="both"/>
        <w:rPr>
          <w:sz w:val="24"/>
          <w:szCs w:val="24"/>
        </w:rPr>
      </w:pPr>
      <w:r w:rsidRPr="00A923B4">
        <w:rPr>
          <w:sz w:val="24"/>
          <w:szCs w:val="24"/>
        </w:rPr>
        <w:t>To facilitate for monitoring and evaluation purpose , we categorize MTR activities as follow:</w:t>
      </w:r>
    </w:p>
    <w:p w:rsidR="00CF76C2" w:rsidRPr="00A923B4" w:rsidRDefault="00CF76C2" w:rsidP="00CF76C2">
      <w:pPr>
        <w:pStyle w:val="ListParagraph"/>
        <w:numPr>
          <w:ilvl w:val="0"/>
          <w:numId w:val="11"/>
        </w:numPr>
        <w:overflowPunct/>
        <w:autoSpaceDE/>
        <w:autoSpaceDN/>
        <w:adjustRightInd/>
        <w:spacing w:line="276" w:lineRule="auto"/>
        <w:contextualSpacing/>
        <w:jc w:val="both"/>
        <w:textAlignment w:val="auto"/>
        <w:rPr>
          <w:sz w:val="24"/>
          <w:szCs w:val="24"/>
        </w:rPr>
      </w:pPr>
      <w:r w:rsidRPr="00A923B4">
        <w:rPr>
          <w:b/>
          <w:color w:val="000000"/>
          <w:sz w:val="24"/>
          <w:szCs w:val="24"/>
        </w:rPr>
        <w:t>Pre-MTR</w:t>
      </w:r>
      <w:r w:rsidRPr="00A923B4">
        <w:rPr>
          <w:color w:val="000000"/>
          <w:sz w:val="24"/>
          <w:szCs w:val="24"/>
        </w:rPr>
        <w:t xml:space="preserve">; hiring of independent consultants </w:t>
      </w:r>
    </w:p>
    <w:p w:rsidR="00CF76C2" w:rsidRPr="00A923B4" w:rsidRDefault="00CF76C2" w:rsidP="00CF76C2">
      <w:pPr>
        <w:pStyle w:val="ListParagraph"/>
        <w:numPr>
          <w:ilvl w:val="0"/>
          <w:numId w:val="11"/>
        </w:numPr>
        <w:overflowPunct/>
        <w:autoSpaceDE/>
        <w:autoSpaceDN/>
        <w:adjustRightInd/>
        <w:spacing w:line="276" w:lineRule="auto"/>
        <w:contextualSpacing/>
        <w:jc w:val="both"/>
        <w:textAlignment w:val="auto"/>
        <w:rPr>
          <w:sz w:val="24"/>
          <w:szCs w:val="24"/>
        </w:rPr>
      </w:pPr>
      <w:r w:rsidRPr="00A923B4">
        <w:rPr>
          <w:b/>
          <w:color w:val="000000"/>
          <w:sz w:val="24"/>
          <w:szCs w:val="24"/>
        </w:rPr>
        <w:t>Preparation</w:t>
      </w:r>
      <w:r w:rsidRPr="00A923B4">
        <w:rPr>
          <w:color w:val="000000"/>
          <w:sz w:val="24"/>
          <w:szCs w:val="24"/>
        </w:rPr>
        <w:t>; Submission of inception report by MTR consultants and getting approval</w:t>
      </w:r>
    </w:p>
    <w:p w:rsidR="00CF76C2" w:rsidRPr="00A923B4" w:rsidRDefault="00CF76C2" w:rsidP="00CF76C2">
      <w:pPr>
        <w:pStyle w:val="ListParagraph"/>
        <w:numPr>
          <w:ilvl w:val="0"/>
          <w:numId w:val="11"/>
        </w:numPr>
        <w:overflowPunct/>
        <w:autoSpaceDE/>
        <w:autoSpaceDN/>
        <w:adjustRightInd/>
        <w:spacing w:line="276" w:lineRule="auto"/>
        <w:contextualSpacing/>
        <w:jc w:val="both"/>
        <w:textAlignment w:val="auto"/>
        <w:rPr>
          <w:sz w:val="24"/>
          <w:szCs w:val="24"/>
        </w:rPr>
      </w:pPr>
      <w:r w:rsidRPr="00A923B4">
        <w:rPr>
          <w:b/>
          <w:color w:val="000000"/>
          <w:sz w:val="24"/>
          <w:szCs w:val="24"/>
        </w:rPr>
        <w:t>Implementation</w:t>
      </w:r>
      <w:r w:rsidRPr="00A923B4">
        <w:rPr>
          <w:color w:val="000000"/>
          <w:sz w:val="24"/>
          <w:szCs w:val="24"/>
        </w:rPr>
        <w:t xml:space="preserve">; initial MTR findings with key stakeholders </w:t>
      </w:r>
    </w:p>
    <w:p w:rsidR="00CF76C2" w:rsidRPr="00A923B4" w:rsidRDefault="00CF76C2" w:rsidP="00CF76C2">
      <w:pPr>
        <w:pStyle w:val="ListParagraph"/>
        <w:numPr>
          <w:ilvl w:val="0"/>
          <w:numId w:val="11"/>
        </w:numPr>
        <w:overflowPunct/>
        <w:autoSpaceDE/>
        <w:autoSpaceDN/>
        <w:adjustRightInd/>
        <w:spacing w:line="276" w:lineRule="auto"/>
        <w:contextualSpacing/>
        <w:jc w:val="both"/>
        <w:textAlignment w:val="auto"/>
        <w:rPr>
          <w:sz w:val="24"/>
          <w:szCs w:val="24"/>
        </w:rPr>
      </w:pPr>
      <w:r w:rsidRPr="00A923B4">
        <w:rPr>
          <w:b/>
          <w:color w:val="000000"/>
          <w:sz w:val="24"/>
          <w:szCs w:val="24"/>
        </w:rPr>
        <w:t>Post-Mission</w:t>
      </w:r>
      <w:r w:rsidRPr="00A923B4">
        <w:rPr>
          <w:color w:val="000000"/>
          <w:sz w:val="24"/>
          <w:szCs w:val="24"/>
        </w:rPr>
        <w:t>; review and finalization of the MTR report</w:t>
      </w:r>
    </w:p>
    <w:p w:rsidR="00CF76C2" w:rsidRPr="00730BBE" w:rsidRDefault="00CF76C2" w:rsidP="00CF76C2">
      <w:pPr>
        <w:pStyle w:val="Heading1"/>
        <w:numPr>
          <w:ilvl w:val="0"/>
          <w:numId w:val="20"/>
        </w:numPr>
        <w:spacing w:before="0" w:line="276" w:lineRule="auto"/>
        <w:ind w:left="360"/>
        <w:jc w:val="both"/>
        <w:rPr>
          <w:rFonts w:ascii="Times New Roman" w:hAnsi="Times New Roman"/>
          <w:color w:val="auto"/>
          <w:sz w:val="24"/>
          <w:szCs w:val="24"/>
        </w:rPr>
      </w:pPr>
      <w:bookmarkStart w:id="15" w:name="_Toc27708251"/>
      <w:r w:rsidRPr="00730BBE">
        <w:rPr>
          <w:rFonts w:ascii="Times New Roman" w:hAnsi="Times New Roman"/>
          <w:color w:val="auto"/>
          <w:sz w:val="24"/>
          <w:szCs w:val="24"/>
        </w:rPr>
        <w:t>Deliverables</w:t>
      </w:r>
      <w:bookmarkEnd w:id="15"/>
    </w:p>
    <w:p w:rsidR="00CF76C2" w:rsidRPr="00A923B4" w:rsidRDefault="00CF76C2" w:rsidP="00CF76C2">
      <w:pPr>
        <w:pStyle w:val="ListParagraph"/>
        <w:numPr>
          <w:ilvl w:val="1"/>
          <w:numId w:val="9"/>
        </w:numPr>
        <w:overflowPunct/>
        <w:autoSpaceDE/>
        <w:autoSpaceDN/>
        <w:adjustRightInd/>
        <w:spacing w:line="276" w:lineRule="auto"/>
        <w:contextualSpacing/>
        <w:jc w:val="both"/>
        <w:textAlignment w:val="auto"/>
        <w:rPr>
          <w:sz w:val="24"/>
          <w:szCs w:val="24"/>
        </w:rPr>
      </w:pPr>
      <w:r w:rsidRPr="00A923B4">
        <w:rPr>
          <w:sz w:val="24"/>
          <w:szCs w:val="24"/>
        </w:rPr>
        <w:t xml:space="preserve">Inception report </w:t>
      </w:r>
    </w:p>
    <w:p w:rsidR="00CF76C2" w:rsidRPr="00A923B4" w:rsidRDefault="00CF76C2" w:rsidP="00CF76C2">
      <w:pPr>
        <w:pStyle w:val="ListParagraph"/>
        <w:numPr>
          <w:ilvl w:val="1"/>
          <w:numId w:val="9"/>
        </w:numPr>
        <w:overflowPunct/>
        <w:autoSpaceDE/>
        <w:autoSpaceDN/>
        <w:adjustRightInd/>
        <w:spacing w:line="276" w:lineRule="auto"/>
        <w:contextualSpacing/>
        <w:jc w:val="both"/>
        <w:textAlignment w:val="auto"/>
        <w:rPr>
          <w:sz w:val="24"/>
          <w:szCs w:val="24"/>
        </w:rPr>
      </w:pPr>
      <w:r w:rsidRPr="00A923B4">
        <w:rPr>
          <w:sz w:val="24"/>
          <w:szCs w:val="24"/>
        </w:rPr>
        <w:t>Debriefing and report (in word and power point ) at federal and regional level</w:t>
      </w:r>
    </w:p>
    <w:p w:rsidR="00CF76C2" w:rsidRPr="00A923B4" w:rsidRDefault="00CF76C2" w:rsidP="00CF76C2">
      <w:pPr>
        <w:pStyle w:val="ListParagraph"/>
        <w:numPr>
          <w:ilvl w:val="1"/>
          <w:numId w:val="9"/>
        </w:numPr>
        <w:overflowPunct/>
        <w:autoSpaceDE/>
        <w:autoSpaceDN/>
        <w:adjustRightInd/>
        <w:spacing w:line="276" w:lineRule="auto"/>
        <w:contextualSpacing/>
        <w:jc w:val="both"/>
        <w:textAlignment w:val="auto"/>
        <w:rPr>
          <w:sz w:val="24"/>
          <w:szCs w:val="24"/>
        </w:rPr>
      </w:pPr>
      <w:r w:rsidRPr="00A923B4">
        <w:rPr>
          <w:sz w:val="24"/>
          <w:szCs w:val="24"/>
        </w:rPr>
        <w:t>Draft HRH mid-term review</w:t>
      </w:r>
    </w:p>
    <w:p w:rsidR="00CF76C2" w:rsidRDefault="00CF76C2" w:rsidP="00CF76C2">
      <w:pPr>
        <w:pStyle w:val="ListParagraph"/>
        <w:numPr>
          <w:ilvl w:val="1"/>
          <w:numId w:val="9"/>
        </w:numPr>
        <w:overflowPunct/>
        <w:autoSpaceDE/>
        <w:autoSpaceDN/>
        <w:adjustRightInd/>
        <w:spacing w:line="276" w:lineRule="auto"/>
        <w:contextualSpacing/>
        <w:jc w:val="both"/>
        <w:textAlignment w:val="auto"/>
        <w:rPr>
          <w:sz w:val="24"/>
          <w:szCs w:val="24"/>
        </w:rPr>
      </w:pPr>
      <w:r w:rsidRPr="00A923B4">
        <w:rPr>
          <w:sz w:val="24"/>
          <w:szCs w:val="24"/>
        </w:rPr>
        <w:t>Finalized HRH strategy mid-term review document</w:t>
      </w:r>
    </w:p>
    <w:p w:rsidR="00CF76C2" w:rsidRPr="00A923B4" w:rsidRDefault="00CF76C2" w:rsidP="00CF76C2">
      <w:pPr>
        <w:pStyle w:val="ListParagraph"/>
        <w:jc w:val="both"/>
        <w:rPr>
          <w:sz w:val="24"/>
          <w:szCs w:val="24"/>
        </w:rPr>
      </w:pPr>
    </w:p>
    <w:p w:rsidR="00CF76C2" w:rsidRPr="00730BBE" w:rsidRDefault="00CF76C2" w:rsidP="00CF76C2">
      <w:pPr>
        <w:pStyle w:val="Heading1"/>
        <w:numPr>
          <w:ilvl w:val="0"/>
          <w:numId w:val="20"/>
        </w:numPr>
        <w:spacing w:before="0" w:line="276" w:lineRule="auto"/>
        <w:ind w:left="360"/>
        <w:jc w:val="both"/>
        <w:rPr>
          <w:rFonts w:ascii="Times New Roman" w:hAnsi="Times New Roman"/>
          <w:b/>
          <w:color w:val="auto"/>
          <w:sz w:val="24"/>
          <w:szCs w:val="24"/>
        </w:rPr>
      </w:pPr>
      <w:r w:rsidRPr="00730BBE">
        <w:rPr>
          <w:rFonts w:ascii="Times New Roman" w:hAnsi="Times New Roman"/>
          <w:color w:val="auto"/>
          <w:sz w:val="24"/>
          <w:szCs w:val="24"/>
        </w:rPr>
        <w:t>Criteria for Selecting the Best Offer</w:t>
      </w:r>
    </w:p>
    <w:p w:rsidR="00CF76C2" w:rsidRPr="00A923B4" w:rsidRDefault="00CF76C2" w:rsidP="00CF76C2">
      <w:pPr>
        <w:widowControl w:val="0"/>
        <w:overflowPunct w:val="0"/>
        <w:adjustRightInd w:val="0"/>
        <w:jc w:val="both"/>
        <w:rPr>
          <w:iCs/>
          <w:sz w:val="24"/>
          <w:szCs w:val="24"/>
        </w:rPr>
      </w:pPr>
      <w:r w:rsidRPr="00A923B4">
        <w:rPr>
          <w:iCs/>
          <w:sz w:val="24"/>
          <w:szCs w:val="24"/>
        </w:rPr>
        <w:t>Selecting of the best offer will be made based on: Combined Scoring method: where Expertise of Firm / Organization, Proposed Methodology, Approach and Implementation Plan, Management Structure and Key Personnel,</w:t>
      </w:r>
      <w:r>
        <w:rPr>
          <w:iCs/>
          <w:sz w:val="24"/>
          <w:szCs w:val="24"/>
        </w:rPr>
        <w:t xml:space="preserve"> will be weighted a maximum of 6</w:t>
      </w:r>
      <w:r w:rsidRPr="00A923B4">
        <w:rPr>
          <w:iCs/>
          <w:sz w:val="24"/>
          <w:szCs w:val="24"/>
        </w:rPr>
        <w:t>0%, and combined with the price offer which</w:t>
      </w:r>
      <w:r>
        <w:rPr>
          <w:iCs/>
          <w:sz w:val="24"/>
          <w:szCs w:val="24"/>
        </w:rPr>
        <w:t xml:space="preserve"> will be weighted a maximum of 4</w:t>
      </w:r>
      <w:r w:rsidRPr="00A923B4">
        <w:rPr>
          <w:iCs/>
          <w:sz w:val="24"/>
          <w:szCs w:val="24"/>
        </w:rPr>
        <w:t xml:space="preserve">0%.  For detail technical criteria correlate weight, please see annex II of the ToR </w:t>
      </w:r>
    </w:p>
    <w:p w:rsidR="00CF76C2" w:rsidRPr="00A923B4" w:rsidRDefault="00CF76C2" w:rsidP="00CF76C2">
      <w:pPr>
        <w:jc w:val="both"/>
        <w:rPr>
          <w:sz w:val="24"/>
          <w:szCs w:val="24"/>
        </w:rPr>
      </w:pPr>
      <w:r w:rsidRPr="00A923B4">
        <w:rPr>
          <w:color w:val="000000"/>
          <w:sz w:val="24"/>
          <w:szCs w:val="24"/>
        </w:rPr>
        <w:t>In the Second Stage, the price proposal of all the bidd</w:t>
      </w:r>
      <w:r>
        <w:rPr>
          <w:color w:val="000000"/>
          <w:sz w:val="24"/>
          <w:szCs w:val="24"/>
        </w:rPr>
        <w:t>ers, who have attained minimum 6</w:t>
      </w:r>
      <w:r w:rsidRPr="00A923B4">
        <w:rPr>
          <w:color w:val="000000"/>
          <w:sz w:val="24"/>
          <w:szCs w:val="24"/>
        </w:rPr>
        <w:t>0% score in the technical evaluation, will be compared.</w:t>
      </w:r>
      <w:r w:rsidRPr="00A923B4">
        <w:rPr>
          <w:snapToGrid w:val="0"/>
          <w:color w:val="000000"/>
          <w:sz w:val="24"/>
          <w:szCs w:val="24"/>
        </w:rPr>
        <w:t xml:space="preserve"> </w:t>
      </w:r>
      <w:r w:rsidRPr="00A923B4">
        <w:rPr>
          <w:color w:val="000000"/>
          <w:sz w:val="24"/>
          <w:szCs w:val="24"/>
        </w:rPr>
        <w:t>The contract will be awarded to the organization</w:t>
      </w:r>
      <w:r w:rsidRPr="00A923B4">
        <w:rPr>
          <w:color w:val="FF0000"/>
          <w:sz w:val="24"/>
          <w:szCs w:val="24"/>
        </w:rPr>
        <w:t xml:space="preserve"> </w:t>
      </w:r>
      <w:r w:rsidRPr="00A923B4">
        <w:rPr>
          <w:color w:val="000000"/>
          <w:sz w:val="24"/>
          <w:szCs w:val="24"/>
        </w:rPr>
        <w:t>offering the highest score using a cumulative analysis.</w:t>
      </w:r>
      <w:r w:rsidRPr="00A923B4">
        <w:rPr>
          <w:sz w:val="24"/>
          <w:szCs w:val="24"/>
        </w:rPr>
        <w:t xml:space="preserve"> </w:t>
      </w:r>
    </w:p>
    <w:p w:rsidR="00CF76C2" w:rsidRPr="00A923B4" w:rsidRDefault="00CF76C2" w:rsidP="00CF76C2">
      <w:pPr>
        <w:pStyle w:val="Heading1"/>
        <w:numPr>
          <w:ilvl w:val="0"/>
          <w:numId w:val="20"/>
        </w:numPr>
        <w:spacing w:before="0" w:line="276" w:lineRule="auto"/>
        <w:jc w:val="both"/>
        <w:rPr>
          <w:rFonts w:ascii="Times New Roman" w:hAnsi="Times New Roman"/>
          <w:sz w:val="24"/>
          <w:szCs w:val="24"/>
        </w:rPr>
      </w:pPr>
      <w:r w:rsidRPr="00A923B4">
        <w:rPr>
          <w:rFonts w:ascii="Times New Roman" w:hAnsi="Times New Roman"/>
          <w:sz w:val="24"/>
          <w:szCs w:val="24"/>
        </w:rPr>
        <w:t>Professional mix of consulting firm</w:t>
      </w:r>
    </w:p>
    <w:p w:rsidR="00CF76C2" w:rsidRPr="00A923B4" w:rsidRDefault="00CF76C2" w:rsidP="00CF76C2">
      <w:pPr>
        <w:jc w:val="both"/>
        <w:rPr>
          <w:color w:val="000000"/>
          <w:sz w:val="24"/>
          <w:szCs w:val="24"/>
        </w:rPr>
      </w:pPr>
      <w:r w:rsidRPr="00A923B4">
        <w:rPr>
          <w:color w:val="000000"/>
          <w:sz w:val="24"/>
          <w:szCs w:val="24"/>
        </w:rPr>
        <w:t xml:space="preserve">The consultancy firm should have a composition of the following minimum educational background and working experience of professional mix. </w:t>
      </w:r>
    </w:p>
    <w:p w:rsidR="00CF76C2" w:rsidRPr="00A923B4" w:rsidRDefault="00CF76C2" w:rsidP="00CF76C2">
      <w:pPr>
        <w:jc w:val="both"/>
        <w:rPr>
          <w:sz w:val="24"/>
          <w:szCs w:val="24"/>
        </w:rPr>
      </w:pPr>
      <w:r w:rsidRPr="00A923B4">
        <w:rPr>
          <w:b/>
          <w:sz w:val="24"/>
          <w:szCs w:val="24"/>
        </w:rPr>
        <w:t>Public Health and Social science Specialist (PhD, MPH, MSC</w:t>
      </w:r>
      <w:r w:rsidRPr="00A923B4">
        <w:rPr>
          <w:sz w:val="24"/>
          <w:szCs w:val="24"/>
        </w:rPr>
        <w:t xml:space="preserve">) </w:t>
      </w:r>
      <w:r w:rsidRPr="00A923B4">
        <w:rPr>
          <w:b/>
          <w:sz w:val="24"/>
          <w:szCs w:val="24"/>
        </w:rPr>
        <w:t xml:space="preserve">Degree of Expertise, Qualifications, </w:t>
      </w:r>
      <w:r w:rsidRPr="00A923B4">
        <w:rPr>
          <w:b/>
          <w:bCs/>
          <w:sz w:val="24"/>
          <w:szCs w:val="24"/>
        </w:rPr>
        <w:t>Experience and knowledge required</w:t>
      </w:r>
      <w:r w:rsidRPr="00A923B4">
        <w:rPr>
          <w:b/>
          <w:sz w:val="24"/>
          <w:szCs w:val="24"/>
        </w:rPr>
        <w:t xml:space="preserve"> Expected </w:t>
      </w:r>
    </w:p>
    <w:p w:rsidR="00CF76C2" w:rsidRPr="00A923B4" w:rsidRDefault="00CF76C2" w:rsidP="00CF76C2">
      <w:pPr>
        <w:jc w:val="both"/>
        <w:rPr>
          <w:color w:val="000000"/>
          <w:sz w:val="24"/>
          <w:szCs w:val="24"/>
        </w:rPr>
      </w:pPr>
      <w:r w:rsidRPr="00A923B4">
        <w:rPr>
          <w:color w:val="000000"/>
          <w:sz w:val="24"/>
          <w:szCs w:val="24"/>
        </w:rPr>
        <w:t>Participating in the call for consultancy is required to have as a team to undertake the survey:</w:t>
      </w:r>
    </w:p>
    <w:p w:rsidR="00CF76C2" w:rsidRPr="00A923B4" w:rsidRDefault="00CF76C2" w:rsidP="00CF76C2">
      <w:pPr>
        <w:jc w:val="both"/>
        <w:rPr>
          <w:rFonts w:eastAsia="Times"/>
          <w:sz w:val="24"/>
          <w:szCs w:val="24"/>
          <w:lang w:val="en-GB" w:eastAsia="en-GB"/>
        </w:rPr>
      </w:pPr>
    </w:p>
    <w:p w:rsidR="00CF76C2" w:rsidRPr="00A923B4" w:rsidRDefault="00CF76C2" w:rsidP="00CF76C2">
      <w:pPr>
        <w:jc w:val="both"/>
        <w:rPr>
          <w:rFonts w:eastAsia="Times"/>
          <w:sz w:val="24"/>
          <w:szCs w:val="24"/>
          <w:lang w:val="en-GB" w:eastAsia="en-GB"/>
        </w:rPr>
      </w:pPr>
      <w:r w:rsidRPr="00A923B4">
        <w:rPr>
          <w:rFonts w:eastAsia="Times"/>
          <w:sz w:val="24"/>
          <w:szCs w:val="24"/>
          <w:lang w:val="en-GB" w:eastAsia="en-GB"/>
        </w:rPr>
        <w:t xml:space="preserve">The </w:t>
      </w:r>
      <w:r w:rsidRPr="00A923B4">
        <w:rPr>
          <w:rFonts w:eastAsia="Times"/>
          <w:sz w:val="24"/>
          <w:szCs w:val="24"/>
          <w:u w:val="single"/>
          <w:lang w:val="en-GB" w:eastAsia="en-GB"/>
        </w:rPr>
        <w:t>Firm/Institution</w:t>
      </w:r>
      <w:r w:rsidRPr="00A923B4">
        <w:rPr>
          <w:rFonts w:eastAsia="Times"/>
          <w:sz w:val="24"/>
          <w:szCs w:val="24"/>
          <w:lang w:val="en-GB" w:eastAsia="en-GB"/>
        </w:rPr>
        <w:t xml:space="preserve"> </w:t>
      </w:r>
    </w:p>
    <w:p w:rsidR="00CF76C2" w:rsidRPr="00A923B4" w:rsidRDefault="00CF76C2" w:rsidP="00CF76C2">
      <w:pPr>
        <w:numPr>
          <w:ilvl w:val="0"/>
          <w:numId w:val="23"/>
        </w:numPr>
        <w:tabs>
          <w:tab w:val="num" w:pos="-315"/>
        </w:tabs>
        <w:spacing w:line="276" w:lineRule="auto"/>
        <w:jc w:val="both"/>
        <w:rPr>
          <w:rFonts w:eastAsia="Times"/>
          <w:sz w:val="24"/>
          <w:szCs w:val="24"/>
          <w:lang w:val="en-GB" w:eastAsia="en-GB"/>
        </w:rPr>
      </w:pPr>
      <w:r w:rsidRPr="00A923B4">
        <w:rPr>
          <w:rFonts w:eastAsia="Times"/>
          <w:sz w:val="24"/>
          <w:szCs w:val="24"/>
          <w:lang w:val="en-GB" w:eastAsia="en-GB"/>
        </w:rPr>
        <w:t xml:space="preserve">has to have a minimum of three years of experience in carrying out similar job for other national/international agencies </w:t>
      </w:r>
    </w:p>
    <w:p w:rsidR="00CF76C2" w:rsidRPr="00A923B4" w:rsidRDefault="00CF76C2" w:rsidP="00CF76C2">
      <w:pPr>
        <w:numPr>
          <w:ilvl w:val="0"/>
          <w:numId w:val="23"/>
        </w:numPr>
        <w:spacing w:line="276" w:lineRule="auto"/>
        <w:contextualSpacing/>
        <w:jc w:val="both"/>
        <w:rPr>
          <w:rFonts w:eastAsia="Times"/>
          <w:sz w:val="24"/>
          <w:szCs w:val="24"/>
          <w:lang w:val="en-GB" w:eastAsia="en-GB"/>
        </w:rPr>
      </w:pPr>
      <w:r w:rsidRPr="00A923B4">
        <w:rPr>
          <w:rFonts w:eastAsia="Times"/>
          <w:sz w:val="24"/>
          <w:szCs w:val="24"/>
          <w:lang w:val="en-GB" w:eastAsia="en-GB"/>
        </w:rPr>
        <w:t xml:space="preserve">Experience in the fields of Health Sector and international development, </w:t>
      </w:r>
    </w:p>
    <w:p w:rsidR="00CF76C2" w:rsidRPr="00A923B4" w:rsidRDefault="00CF76C2" w:rsidP="00CF76C2">
      <w:pPr>
        <w:numPr>
          <w:ilvl w:val="0"/>
          <w:numId w:val="23"/>
        </w:numPr>
        <w:tabs>
          <w:tab w:val="num" w:pos="0"/>
        </w:tabs>
        <w:spacing w:line="276" w:lineRule="auto"/>
        <w:jc w:val="both"/>
        <w:rPr>
          <w:rFonts w:eastAsia="Times"/>
          <w:sz w:val="24"/>
          <w:szCs w:val="24"/>
          <w:lang w:val="en-GB" w:eastAsia="en-GB"/>
        </w:rPr>
      </w:pPr>
      <w:r w:rsidRPr="00A923B4">
        <w:rPr>
          <w:rFonts w:eastAsia="Times"/>
          <w:sz w:val="24"/>
          <w:szCs w:val="24"/>
          <w:lang w:val="en-GB" w:eastAsia="en-GB"/>
        </w:rPr>
        <w:t xml:space="preserve">has to have competent team members   including a team leader with a mix of expertise.  </w:t>
      </w:r>
    </w:p>
    <w:p w:rsidR="00CF76C2" w:rsidRPr="00A923B4" w:rsidRDefault="00CF76C2" w:rsidP="00CF76C2">
      <w:pPr>
        <w:numPr>
          <w:ilvl w:val="0"/>
          <w:numId w:val="23"/>
        </w:numPr>
        <w:spacing w:line="276" w:lineRule="auto"/>
        <w:jc w:val="both"/>
        <w:rPr>
          <w:rFonts w:eastAsia="Times"/>
          <w:sz w:val="24"/>
          <w:szCs w:val="24"/>
          <w:lang w:val="en-GB" w:eastAsia="en-GB"/>
        </w:rPr>
      </w:pPr>
      <w:r w:rsidRPr="00A923B4">
        <w:rPr>
          <w:rFonts w:eastAsia="Times"/>
          <w:sz w:val="24"/>
          <w:szCs w:val="24"/>
          <w:lang w:val="en-GB" w:eastAsia="en-GB"/>
        </w:rPr>
        <w:t>must be highly experienced with preparing and managing assessment, preferably in the Ethiopian context.</w:t>
      </w:r>
    </w:p>
    <w:p w:rsidR="00CF76C2" w:rsidRPr="00A923B4" w:rsidRDefault="00CF76C2" w:rsidP="00CF76C2">
      <w:pPr>
        <w:numPr>
          <w:ilvl w:val="0"/>
          <w:numId w:val="23"/>
        </w:numPr>
        <w:tabs>
          <w:tab w:val="num" w:pos="-315"/>
        </w:tabs>
        <w:spacing w:line="276" w:lineRule="auto"/>
        <w:jc w:val="both"/>
        <w:rPr>
          <w:rFonts w:eastAsia="Times"/>
          <w:sz w:val="24"/>
          <w:szCs w:val="24"/>
          <w:lang w:val="en-GB" w:eastAsia="en-GB"/>
        </w:rPr>
      </w:pPr>
      <w:r w:rsidRPr="00A923B4">
        <w:rPr>
          <w:rFonts w:eastAsia="Times"/>
          <w:sz w:val="24"/>
          <w:szCs w:val="24"/>
          <w:lang w:val="en-GB" w:eastAsia="en-GB"/>
        </w:rPr>
        <w:t>should make available the CVs of their employees</w:t>
      </w:r>
    </w:p>
    <w:p w:rsidR="00CF76C2" w:rsidRPr="00A923B4" w:rsidRDefault="00CF76C2" w:rsidP="00CF76C2">
      <w:pPr>
        <w:numPr>
          <w:ilvl w:val="0"/>
          <w:numId w:val="23"/>
        </w:numPr>
        <w:tabs>
          <w:tab w:val="num" w:pos="-315"/>
        </w:tabs>
        <w:spacing w:line="276" w:lineRule="auto"/>
        <w:jc w:val="both"/>
        <w:rPr>
          <w:rFonts w:eastAsia="Times"/>
          <w:sz w:val="24"/>
          <w:szCs w:val="24"/>
          <w:lang w:val="en-GB" w:eastAsia="en-GB"/>
        </w:rPr>
      </w:pPr>
      <w:r w:rsidRPr="00A923B4">
        <w:rPr>
          <w:rFonts w:eastAsia="Times"/>
          <w:sz w:val="24"/>
          <w:szCs w:val="24"/>
          <w:lang w:val="en-GB" w:eastAsia="en-GB"/>
        </w:rPr>
        <w:t>must provide UNFPA with a Certificate of Incorporation/ documentation proving that they are a registered company or institution.</w:t>
      </w:r>
    </w:p>
    <w:p w:rsidR="00CF76C2" w:rsidRPr="00A923B4" w:rsidRDefault="00CF76C2" w:rsidP="00CF76C2">
      <w:pPr>
        <w:ind w:left="1080"/>
        <w:jc w:val="both"/>
        <w:rPr>
          <w:rFonts w:eastAsia="Times"/>
          <w:sz w:val="24"/>
          <w:szCs w:val="24"/>
          <w:lang w:val="en-GB" w:eastAsia="en-GB"/>
        </w:rPr>
      </w:pPr>
    </w:p>
    <w:p w:rsidR="00CF76C2" w:rsidRPr="00A923B4" w:rsidRDefault="00CF76C2" w:rsidP="00CF76C2">
      <w:pPr>
        <w:jc w:val="both"/>
        <w:rPr>
          <w:rFonts w:eastAsia="Times"/>
          <w:sz w:val="24"/>
          <w:szCs w:val="24"/>
          <w:lang w:val="en-GB" w:eastAsia="en-GB"/>
        </w:rPr>
      </w:pPr>
      <w:r w:rsidRPr="00A923B4">
        <w:rPr>
          <w:rFonts w:eastAsia="Times"/>
          <w:sz w:val="24"/>
          <w:szCs w:val="24"/>
          <w:lang w:val="en-GB" w:eastAsia="en-GB"/>
        </w:rPr>
        <w:t xml:space="preserve">The following are requirements for the </w:t>
      </w:r>
      <w:r w:rsidRPr="00A923B4">
        <w:rPr>
          <w:rFonts w:eastAsia="Times"/>
          <w:sz w:val="24"/>
          <w:szCs w:val="24"/>
          <w:u w:val="single"/>
          <w:lang w:val="en-GB" w:eastAsia="en-GB"/>
        </w:rPr>
        <w:t>team members of the consulting firm</w:t>
      </w:r>
      <w:r w:rsidRPr="00A923B4">
        <w:rPr>
          <w:rFonts w:eastAsia="Times"/>
          <w:sz w:val="24"/>
          <w:szCs w:val="24"/>
          <w:lang w:val="en-GB" w:eastAsia="en-GB"/>
        </w:rPr>
        <w:t xml:space="preserve">: </w:t>
      </w:r>
    </w:p>
    <w:p w:rsidR="00CF76C2" w:rsidRPr="00A923B4" w:rsidRDefault="00CF76C2" w:rsidP="00CF76C2">
      <w:pPr>
        <w:numPr>
          <w:ilvl w:val="0"/>
          <w:numId w:val="24"/>
        </w:numPr>
        <w:spacing w:line="276" w:lineRule="auto"/>
        <w:contextualSpacing/>
        <w:jc w:val="both"/>
        <w:rPr>
          <w:rFonts w:eastAsia="Times"/>
          <w:sz w:val="24"/>
          <w:szCs w:val="24"/>
          <w:lang w:val="en-GB" w:eastAsia="en-GB"/>
        </w:rPr>
      </w:pPr>
      <w:r w:rsidRPr="00A923B4">
        <w:rPr>
          <w:rFonts w:eastAsia="Times"/>
          <w:sz w:val="24"/>
          <w:szCs w:val="24"/>
          <w:lang w:val="en-GB" w:eastAsia="en-GB"/>
        </w:rPr>
        <w:t xml:space="preserve">Advanced degree (Masters or PhD) in Public health, or related Social Sciences  </w:t>
      </w:r>
    </w:p>
    <w:p w:rsidR="00CF76C2" w:rsidRPr="00A923B4" w:rsidRDefault="00CF76C2" w:rsidP="00CF76C2">
      <w:pPr>
        <w:numPr>
          <w:ilvl w:val="0"/>
          <w:numId w:val="24"/>
        </w:numPr>
        <w:spacing w:line="276" w:lineRule="auto"/>
        <w:contextualSpacing/>
        <w:jc w:val="both"/>
        <w:rPr>
          <w:rFonts w:eastAsia="Times"/>
          <w:sz w:val="24"/>
          <w:szCs w:val="24"/>
          <w:lang w:val="en-GB" w:eastAsia="en-GB"/>
        </w:rPr>
      </w:pPr>
      <w:r w:rsidRPr="00A923B4">
        <w:rPr>
          <w:rFonts w:eastAsia="Times"/>
          <w:sz w:val="24"/>
          <w:szCs w:val="24"/>
          <w:lang w:val="en-GB" w:eastAsia="en-GB"/>
        </w:rPr>
        <w:t>A minimum of 2-3 years of practical work experience in the fields of health sector and experience with managing large scale surveys.</w:t>
      </w:r>
    </w:p>
    <w:p w:rsidR="00CF76C2" w:rsidRPr="00A923B4" w:rsidRDefault="00CF76C2" w:rsidP="00CF76C2">
      <w:pPr>
        <w:numPr>
          <w:ilvl w:val="0"/>
          <w:numId w:val="24"/>
        </w:numPr>
        <w:spacing w:line="276" w:lineRule="auto"/>
        <w:contextualSpacing/>
        <w:jc w:val="both"/>
        <w:rPr>
          <w:sz w:val="24"/>
          <w:szCs w:val="24"/>
          <w:lang w:val="en-GB"/>
        </w:rPr>
      </w:pPr>
      <w:r w:rsidRPr="00A923B4">
        <w:rPr>
          <w:sz w:val="24"/>
          <w:szCs w:val="24"/>
          <w:lang w:val="en-GB"/>
        </w:rPr>
        <w:t>Good analytical skills and report writing experiences to international and national organizations</w:t>
      </w:r>
    </w:p>
    <w:p w:rsidR="00CF76C2" w:rsidRPr="00A923B4" w:rsidRDefault="00CF76C2" w:rsidP="00CF76C2">
      <w:pPr>
        <w:numPr>
          <w:ilvl w:val="0"/>
          <w:numId w:val="24"/>
        </w:numPr>
        <w:spacing w:line="276" w:lineRule="auto"/>
        <w:contextualSpacing/>
        <w:jc w:val="both"/>
        <w:rPr>
          <w:rFonts w:eastAsia="Times"/>
          <w:sz w:val="24"/>
          <w:szCs w:val="24"/>
          <w:lang w:val="en-GB" w:eastAsia="en-GB"/>
        </w:rPr>
      </w:pPr>
      <w:r w:rsidRPr="00A923B4">
        <w:rPr>
          <w:rFonts w:eastAsia="Times"/>
          <w:sz w:val="24"/>
          <w:szCs w:val="24"/>
          <w:lang w:val="en-GB" w:eastAsia="en-GB"/>
        </w:rPr>
        <w:t>Strong team oriented organization.</w:t>
      </w:r>
    </w:p>
    <w:p w:rsidR="00CF76C2" w:rsidRPr="00A923B4" w:rsidRDefault="00CF76C2" w:rsidP="00CF76C2">
      <w:pPr>
        <w:numPr>
          <w:ilvl w:val="0"/>
          <w:numId w:val="24"/>
        </w:numPr>
        <w:spacing w:line="276" w:lineRule="auto"/>
        <w:jc w:val="both"/>
        <w:rPr>
          <w:rFonts w:eastAsia="Times"/>
          <w:sz w:val="24"/>
          <w:szCs w:val="24"/>
          <w:lang w:val="en-GB" w:eastAsia="en-GB"/>
        </w:rPr>
      </w:pPr>
      <w:r w:rsidRPr="00A923B4">
        <w:rPr>
          <w:rFonts w:eastAsia="Times"/>
          <w:sz w:val="24"/>
          <w:szCs w:val="24"/>
          <w:lang w:val="en-GB" w:eastAsia="en-GB"/>
        </w:rPr>
        <w:t>Able to work effectively in a multi-cultural environment.</w:t>
      </w:r>
    </w:p>
    <w:p w:rsidR="00CF76C2" w:rsidRPr="00A923B4" w:rsidRDefault="00CF76C2" w:rsidP="00CF76C2">
      <w:pPr>
        <w:numPr>
          <w:ilvl w:val="0"/>
          <w:numId w:val="24"/>
        </w:numPr>
        <w:spacing w:line="276" w:lineRule="auto"/>
        <w:jc w:val="both"/>
        <w:rPr>
          <w:rFonts w:eastAsia="Times"/>
          <w:sz w:val="24"/>
          <w:szCs w:val="24"/>
          <w:lang w:val="en-GB" w:eastAsia="en-GB"/>
        </w:rPr>
      </w:pPr>
      <w:r w:rsidRPr="00A923B4">
        <w:rPr>
          <w:rFonts w:eastAsia="Times"/>
          <w:sz w:val="24"/>
          <w:szCs w:val="24"/>
          <w:lang w:val="en-GB" w:eastAsia="en-GB"/>
        </w:rPr>
        <w:t>Sets clearly defined objectives and plans activities for its organization.</w:t>
      </w:r>
    </w:p>
    <w:p w:rsidR="00CF76C2" w:rsidRPr="0069740D" w:rsidRDefault="00CF76C2" w:rsidP="00CF76C2">
      <w:pPr>
        <w:numPr>
          <w:ilvl w:val="0"/>
          <w:numId w:val="24"/>
        </w:numPr>
        <w:spacing w:line="276" w:lineRule="auto"/>
        <w:jc w:val="both"/>
        <w:rPr>
          <w:b/>
          <w:sz w:val="24"/>
          <w:szCs w:val="24"/>
        </w:rPr>
      </w:pPr>
      <w:r w:rsidRPr="0069740D">
        <w:rPr>
          <w:rFonts w:eastAsia="Times"/>
          <w:sz w:val="24"/>
          <w:szCs w:val="24"/>
          <w:lang w:val="en-GB" w:eastAsia="en-GB"/>
        </w:rPr>
        <w:t>Excellent oral and written skills in English and fluency in local Language (Amharic)</w:t>
      </w:r>
    </w:p>
    <w:p w:rsidR="00CF76C2" w:rsidRPr="00A923B4" w:rsidRDefault="00CF76C2" w:rsidP="00CF76C2">
      <w:pPr>
        <w:tabs>
          <w:tab w:val="left" w:pos="1140"/>
        </w:tabs>
        <w:jc w:val="both"/>
        <w:rPr>
          <w:b/>
          <w:sz w:val="24"/>
          <w:szCs w:val="24"/>
        </w:rPr>
      </w:pPr>
      <w:r w:rsidRPr="00A923B4">
        <w:rPr>
          <w:b/>
          <w:sz w:val="24"/>
          <w:szCs w:val="24"/>
        </w:rPr>
        <w:t>Roles and Responsibilities</w:t>
      </w:r>
    </w:p>
    <w:tbl>
      <w:tblPr>
        <w:tblStyle w:val="TableGrid"/>
        <w:tblW w:w="9738" w:type="dxa"/>
        <w:tblLook w:val="04A0" w:firstRow="1" w:lastRow="0" w:firstColumn="1" w:lastColumn="0" w:noHBand="0" w:noVBand="1"/>
      </w:tblPr>
      <w:tblGrid>
        <w:gridCol w:w="2178"/>
        <w:gridCol w:w="7560"/>
      </w:tblGrid>
      <w:tr w:rsidR="00CF76C2" w:rsidRPr="00A923B4" w:rsidTr="00074161">
        <w:trPr>
          <w:trHeight w:val="395"/>
        </w:trPr>
        <w:tc>
          <w:tcPr>
            <w:tcW w:w="2178" w:type="dxa"/>
          </w:tcPr>
          <w:p w:rsidR="00CF76C2" w:rsidRPr="00A923B4" w:rsidRDefault="00CF76C2" w:rsidP="00074161">
            <w:pPr>
              <w:tabs>
                <w:tab w:val="left" w:pos="1140"/>
              </w:tabs>
              <w:jc w:val="both"/>
              <w:rPr>
                <w:b/>
                <w:sz w:val="24"/>
                <w:szCs w:val="24"/>
              </w:rPr>
            </w:pPr>
            <w:r w:rsidRPr="00A923B4">
              <w:rPr>
                <w:b/>
                <w:sz w:val="24"/>
                <w:szCs w:val="24"/>
              </w:rPr>
              <w:t>Responsible bodies</w:t>
            </w:r>
          </w:p>
        </w:tc>
        <w:tc>
          <w:tcPr>
            <w:tcW w:w="7560" w:type="dxa"/>
          </w:tcPr>
          <w:p w:rsidR="00CF76C2" w:rsidRPr="00A923B4" w:rsidRDefault="00CF76C2" w:rsidP="00074161">
            <w:pPr>
              <w:tabs>
                <w:tab w:val="left" w:pos="1140"/>
              </w:tabs>
              <w:jc w:val="both"/>
              <w:rPr>
                <w:b/>
                <w:sz w:val="24"/>
                <w:szCs w:val="24"/>
              </w:rPr>
            </w:pPr>
            <w:r w:rsidRPr="00A923B4">
              <w:rPr>
                <w:b/>
                <w:sz w:val="24"/>
                <w:szCs w:val="24"/>
              </w:rPr>
              <w:t>Roles and Responsibility</w:t>
            </w:r>
          </w:p>
        </w:tc>
      </w:tr>
      <w:tr w:rsidR="00CF76C2" w:rsidRPr="00A923B4" w:rsidTr="00074161">
        <w:tc>
          <w:tcPr>
            <w:tcW w:w="2178" w:type="dxa"/>
          </w:tcPr>
          <w:p w:rsidR="00CF76C2" w:rsidRPr="00A923B4" w:rsidRDefault="00CF76C2" w:rsidP="00074161">
            <w:pPr>
              <w:tabs>
                <w:tab w:val="left" w:pos="1140"/>
              </w:tabs>
              <w:jc w:val="both"/>
              <w:rPr>
                <w:sz w:val="24"/>
                <w:szCs w:val="24"/>
              </w:rPr>
            </w:pPr>
            <w:r w:rsidRPr="00A923B4">
              <w:rPr>
                <w:sz w:val="24"/>
                <w:szCs w:val="24"/>
              </w:rPr>
              <w:t xml:space="preserve">Ministry of Health </w:t>
            </w:r>
          </w:p>
        </w:tc>
        <w:tc>
          <w:tcPr>
            <w:tcW w:w="7560" w:type="dxa"/>
          </w:tcPr>
          <w:p w:rsidR="00CF76C2" w:rsidRPr="00A923B4" w:rsidRDefault="00CF76C2" w:rsidP="00074161">
            <w:pPr>
              <w:tabs>
                <w:tab w:val="left" w:pos="1140"/>
              </w:tabs>
              <w:jc w:val="both"/>
              <w:rPr>
                <w:sz w:val="24"/>
                <w:szCs w:val="24"/>
              </w:rPr>
            </w:pPr>
            <w:r w:rsidRPr="00A923B4">
              <w:rPr>
                <w:sz w:val="24"/>
                <w:szCs w:val="24"/>
              </w:rPr>
              <w:t>Facilitating the revision of the strategy</w:t>
            </w:r>
          </w:p>
          <w:p w:rsidR="00CF76C2" w:rsidRPr="00A923B4" w:rsidRDefault="00CF76C2" w:rsidP="00CF76C2">
            <w:pPr>
              <w:pStyle w:val="ListParagraph"/>
              <w:numPr>
                <w:ilvl w:val="0"/>
                <w:numId w:val="21"/>
              </w:numPr>
              <w:tabs>
                <w:tab w:val="left" w:pos="1140"/>
              </w:tabs>
              <w:overflowPunct/>
              <w:autoSpaceDE/>
              <w:autoSpaceDN/>
              <w:adjustRightInd/>
              <w:spacing w:line="276" w:lineRule="auto"/>
              <w:contextualSpacing/>
              <w:jc w:val="both"/>
              <w:textAlignment w:val="auto"/>
              <w:rPr>
                <w:sz w:val="24"/>
                <w:szCs w:val="24"/>
              </w:rPr>
            </w:pPr>
            <w:r w:rsidRPr="00A923B4">
              <w:rPr>
                <w:sz w:val="24"/>
                <w:szCs w:val="24"/>
              </w:rPr>
              <w:t>Writing official letter to funding partner</w:t>
            </w:r>
          </w:p>
          <w:p w:rsidR="00CF76C2" w:rsidRPr="00A923B4" w:rsidRDefault="00CF76C2" w:rsidP="00CF76C2">
            <w:pPr>
              <w:pStyle w:val="ListParagraph"/>
              <w:numPr>
                <w:ilvl w:val="0"/>
                <w:numId w:val="21"/>
              </w:numPr>
              <w:tabs>
                <w:tab w:val="left" w:pos="1140"/>
              </w:tabs>
              <w:overflowPunct/>
              <w:autoSpaceDE/>
              <w:autoSpaceDN/>
              <w:adjustRightInd/>
              <w:spacing w:line="276" w:lineRule="auto"/>
              <w:contextualSpacing/>
              <w:jc w:val="both"/>
              <w:textAlignment w:val="auto"/>
              <w:rPr>
                <w:sz w:val="24"/>
                <w:szCs w:val="24"/>
              </w:rPr>
            </w:pPr>
            <w:r w:rsidRPr="00A923B4">
              <w:rPr>
                <w:sz w:val="24"/>
                <w:szCs w:val="24"/>
              </w:rPr>
              <w:t xml:space="preserve">Initiate terms of reference </w:t>
            </w:r>
          </w:p>
        </w:tc>
      </w:tr>
      <w:tr w:rsidR="00CF76C2" w:rsidRPr="00A923B4" w:rsidTr="00074161">
        <w:trPr>
          <w:trHeight w:val="2735"/>
        </w:trPr>
        <w:tc>
          <w:tcPr>
            <w:tcW w:w="2178" w:type="dxa"/>
          </w:tcPr>
          <w:p w:rsidR="00CF76C2" w:rsidRPr="00A923B4" w:rsidRDefault="00CF76C2" w:rsidP="00074161">
            <w:pPr>
              <w:tabs>
                <w:tab w:val="left" w:pos="1140"/>
              </w:tabs>
              <w:jc w:val="both"/>
              <w:rPr>
                <w:sz w:val="24"/>
                <w:szCs w:val="24"/>
              </w:rPr>
            </w:pPr>
            <w:r w:rsidRPr="00A923B4">
              <w:rPr>
                <w:sz w:val="24"/>
                <w:szCs w:val="24"/>
              </w:rPr>
              <w:t xml:space="preserve">Consulting Firm </w:t>
            </w:r>
          </w:p>
        </w:tc>
        <w:tc>
          <w:tcPr>
            <w:tcW w:w="7560" w:type="dxa"/>
          </w:tcPr>
          <w:p w:rsidR="00CF76C2" w:rsidRPr="00A923B4" w:rsidRDefault="00CF76C2" w:rsidP="00CF76C2">
            <w:pPr>
              <w:pStyle w:val="ListParagraph"/>
              <w:numPr>
                <w:ilvl w:val="0"/>
                <w:numId w:val="21"/>
              </w:numPr>
              <w:tabs>
                <w:tab w:val="left" w:pos="1140"/>
              </w:tabs>
              <w:overflowPunct/>
              <w:autoSpaceDE/>
              <w:autoSpaceDN/>
              <w:adjustRightInd/>
              <w:spacing w:line="276" w:lineRule="auto"/>
              <w:contextualSpacing/>
              <w:jc w:val="both"/>
              <w:textAlignment w:val="auto"/>
              <w:rPr>
                <w:sz w:val="24"/>
                <w:szCs w:val="24"/>
              </w:rPr>
            </w:pPr>
            <w:r w:rsidRPr="00A923B4">
              <w:rPr>
                <w:sz w:val="24"/>
                <w:szCs w:val="24"/>
              </w:rPr>
              <w:t xml:space="preserve">Prepare technical proposal including data collection tools </w:t>
            </w:r>
          </w:p>
          <w:p w:rsidR="00CF76C2" w:rsidRPr="00A923B4" w:rsidRDefault="00CF76C2" w:rsidP="00CF76C2">
            <w:pPr>
              <w:pStyle w:val="ListParagraph"/>
              <w:numPr>
                <w:ilvl w:val="0"/>
                <w:numId w:val="21"/>
              </w:numPr>
              <w:tabs>
                <w:tab w:val="left" w:pos="1140"/>
              </w:tabs>
              <w:overflowPunct/>
              <w:autoSpaceDE/>
              <w:autoSpaceDN/>
              <w:adjustRightInd/>
              <w:spacing w:line="276" w:lineRule="auto"/>
              <w:contextualSpacing/>
              <w:jc w:val="both"/>
              <w:textAlignment w:val="auto"/>
              <w:rPr>
                <w:sz w:val="24"/>
                <w:szCs w:val="24"/>
              </w:rPr>
            </w:pPr>
            <w:r w:rsidRPr="00A923B4">
              <w:rPr>
                <w:sz w:val="24"/>
                <w:szCs w:val="24"/>
              </w:rPr>
              <w:t>Prepare appropriate professionals</w:t>
            </w:r>
          </w:p>
          <w:p w:rsidR="00CF76C2" w:rsidRPr="00A923B4" w:rsidRDefault="00CF76C2" w:rsidP="00CF76C2">
            <w:pPr>
              <w:pStyle w:val="ListParagraph"/>
              <w:numPr>
                <w:ilvl w:val="0"/>
                <w:numId w:val="21"/>
              </w:numPr>
              <w:tabs>
                <w:tab w:val="left" w:pos="1140"/>
              </w:tabs>
              <w:overflowPunct/>
              <w:autoSpaceDE/>
              <w:autoSpaceDN/>
              <w:adjustRightInd/>
              <w:spacing w:line="276" w:lineRule="auto"/>
              <w:contextualSpacing/>
              <w:jc w:val="both"/>
              <w:textAlignment w:val="auto"/>
              <w:rPr>
                <w:sz w:val="24"/>
                <w:szCs w:val="24"/>
              </w:rPr>
            </w:pPr>
            <w:r w:rsidRPr="00A923B4">
              <w:rPr>
                <w:sz w:val="24"/>
                <w:szCs w:val="24"/>
              </w:rPr>
              <w:t>Prepare inception report</w:t>
            </w:r>
          </w:p>
          <w:p w:rsidR="00CF76C2" w:rsidRPr="00A923B4" w:rsidRDefault="00CF76C2" w:rsidP="00CF76C2">
            <w:pPr>
              <w:pStyle w:val="ListParagraph"/>
              <w:numPr>
                <w:ilvl w:val="0"/>
                <w:numId w:val="21"/>
              </w:numPr>
              <w:tabs>
                <w:tab w:val="left" w:pos="1140"/>
              </w:tabs>
              <w:overflowPunct/>
              <w:autoSpaceDE/>
              <w:autoSpaceDN/>
              <w:adjustRightInd/>
              <w:spacing w:line="276" w:lineRule="auto"/>
              <w:contextualSpacing/>
              <w:jc w:val="both"/>
              <w:textAlignment w:val="auto"/>
              <w:rPr>
                <w:sz w:val="24"/>
                <w:szCs w:val="24"/>
              </w:rPr>
            </w:pPr>
            <w:r w:rsidRPr="00A923B4">
              <w:rPr>
                <w:sz w:val="24"/>
                <w:szCs w:val="24"/>
              </w:rPr>
              <w:t>Conduct MTR using appropriate methodology: data collection and data Analysis</w:t>
            </w:r>
          </w:p>
          <w:p w:rsidR="00CF76C2" w:rsidRPr="00A923B4" w:rsidRDefault="00CF76C2" w:rsidP="00CF76C2">
            <w:pPr>
              <w:pStyle w:val="ListParagraph"/>
              <w:numPr>
                <w:ilvl w:val="0"/>
                <w:numId w:val="21"/>
              </w:numPr>
              <w:tabs>
                <w:tab w:val="left" w:pos="1140"/>
              </w:tabs>
              <w:overflowPunct/>
              <w:autoSpaceDE/>
              <w:autoSpaceDN/>
              <w:adjustRightInd/>
              <w:spacing w:line="276" w:lineRule="auto"/>
              <w:contextualSpacing/>
              <w:jc w:val="both"/>
              <w:textAlignment w:val="auto"/>
              <w:rPr>
                <w:sz w:val="24"/>
                <w:szCs w:val="24"/>
              </w:rPr>
            </w:pPr>
            <w:r w:rsidRPr="00A923B4">
              <w:rPr>
                <w:sz w:val="24"/>
                <w:szCs w:val="24"/>
              </w:rPr>
              <w:t xml:space="preserve">Report  the progress and have regular scheduled meetings with the task force </w:t>
            </w:r>
          </w:p>
          <w:p w:rsidR="00CF76C2" w:rsidRPr="00A923B4" w:rsidRDefault="00CF76C2" w:rsidP="00CF76C2">
            <w:pPr>
              <w:pStyle w:val="ListParagraph"/>
              <w:numPr>
                <w:ilvl w:val="0"/>
                <w:numId w:val="21"/>
              </w:numPr>
              <w:tabs>
                <w:tab w:val="left" w:pos="1140"/>
              </w:tabs>
              <w:overflowPunct/>
              <w:autoSpaceDE/>
              <w:autoSpaceDN/>
              <w:adjustRightInd/>
              <w:spacing w:line="276" w:lineRule="auto"/>
              <w:contextualSpacing/>
              <w:jc w:val="both"/>
              <w:textAlignment w:val="auto"/>
              <w:rPr>
                <w:sz w:val="24"/>
                <w:szCs w:val="24"/>
              </w:rPr>
            </w:pPr>
            <w:r w:rsidRPr="00A923B4">
              <w:rPr>
                <w:sz w:val="24"/>
                <w:szCs w:val="24"/>
              </w:rPr>
              <w:t>Timely delivery all outputs</w:t>
            </w:r>
          </w:p>
          <w:p w:rsidR="00CF76C2" w:rsidRPr="00A923B4" w:rsidRDefault="00CF76C2" w:rsidP="00CF76C2">
            <w:pPr>
              <w:pStyle w:val="ListParagraph"/>
              <w:numPr>
                <w:ilvl w:val="0"/>
                <w:numId w:val="21"/>
              </w:numPr>
              <w:tabs>
                <w:tab w:val="left" w:pos="1140"/>
              </w:tabs>
              <w:overflowPunct/>
              <w:autoSpaceDE/>
              <w:autoSpaceDN/>
              <w:adjustRightInd/>
              <w:spacing w:line="276" w:lineRule="auto"/>
              <w:contextualSpacing/>
              <w:jc w:val="both"/>
              <w:textAlignment w:val="auto"/>
              <w:rPr>
                <w:sz w:val="24"/>
                <w:szCs w:val="24"/>
              </w:rPr>
            </w:pPr>
            <w:r w:rsidRPr="00A923B4">
              <w:rPr>
                <w:sz w:val="24"/>
                <w:szCs w:val="24"/>
              </w:rPr>
              <w:t>Submit all the deliverables including draft reports, final report and other products to UNFPA.</w:t>
            </w:r>
            <w:r w:rsidRPr="00A923B4">
              <w:rPr>
                <w:rFonts w:eastAsia="Times"/>
                <w:sz w:val="24"/>
                <w:szCs w:val="24"/>
                <w:lang w:val="en-GB"/>
              </w:rPr>
              <w:t xml:space="preserve">  </w:t>
            </w:r>
          </w:p>
        </w:tc>
      </w:tr>
      <w:tr w:rsidR="00CF76C2" w:rsidRPr="00A923B4" w:rsidTr="00074161">
        <w:tc>
          <w:tcPr>
            <w:tcW w:w="2178" w:type="dxa"/>
          </w:tcPr>
          <w:p w:rsidR="00CF76C2" w:rsidRPr="00A923B4" w:rsidRDefault="00CF76C2" w:rsidP="00074161">
            <w:pPr>
              <w:tabs>
                <w:tab w:val="left" w:pos="1140"/>
              </w:tabs>
              <w:jc w:val="both"/>
              <w:rPr>
                <w:sz w:val="24"/>
                <w:szCs w:val="24"/>
              </w:rPr>
            </w:pPr>
            <w:r w:rsidRPr="00A923B4">
              <w:rPr>
                <w:sz w:val="24"/>
                <w:szCs w:val="24"/>
              </w:rPr>
              <w:t>UNFPA</w:t>
            </w:r>
          </w:p>
        </w:tc>
        <w:tc>
          <w:tcPr>
            <w:tcW w:w="7560" w:type="dxa"/>
          </w:tcPr>
          <w:p w:rsidR="00CF76C2" w:rsidRPr="00A923B4" w:rsidRDefault="00CF76C2" w:rsidP="00CF76C2">
            <w:pPr>
              <w:pStyle w:val="ListParagraph"/>
              <w:numPr>
                <w:ilvl w:val="0"/>
                <w:numId w:val="22"/>
              </w:numPr>
              <w:tabs>
                <w:tab w:val="left" w:pos="1140"/>
              </w:tabs>
              <w:overflowPunct/>
              <w:autoSpaceDE/>
              <w:autoSpaceDN/>
              <w:adjustRightInd/>
              <w:spacing w:line="276" w:lineRule="auto"/>
              <w:contextualSpacing/>
              <w:jc w:val="both"/>
              <w:textAlignment w:val="auto"/>
              <w:rPr>
                <w:sz w:val="24"/>
                <w:szCs w:val="24"/>
              </w:rPr>
            </w:pPr>
            <w:r w:rsidRPr="00A923B4">
              <w:rPr>
                <w:sz w:val="24"/>
                <w:szCs w:val="24"/>
              </w:rPr>
              <w:t>Funding the already planned amount of  budget</w:t>
            </w:r>
          </w:p>
          <w:p w:rsidR="00CF76C2" w:rsidRPr="00A923B4" w:rsidRDefault="00CF76C2" w:rsidP="00CF76C2">
            <w:pPr>
              <w:pStyle w:val="ListParagraph"/>
              <w:numPr>
                <w:ilvl w:val="0"/>
                <w:numId w:val="22"/>
              </w:numPr>
              <w:tabs>
                <w:tab w:val="left" w:pos="1140"/>
              </w:tabs>
              <w:overflowPunct/>
              <w:autoSpaceDE/>
              <w:autoSpaceDN/>
              <w:adjustRightInd/>
              <w:spacing w:line="276" w:lineRule="auto"/>
              <w:contextualSpacing/>
              <w:jc w:val="both"/>
              <w:textAlignment w:val="auto"/>
              <w:rPr>
                <w:sz w:val="24"/>
                <w:szCs w:val="24"/>
              </w:rPr>
            </w:pPr>
            <w:r w:rsidRPr="00A923B4">
              <w:rPr>
                <w:rFonts w:eastAsia="Times"/>
                <w:sz w:val="24"/>
                <w:szCs w:val="24"/>
                <w:lang w:val="en-GB"/>
              </w:rPr>
              <w:t xml:space="preserve">TOR approval and provision of feedback on the reports. </w:t>
            </w:r>
          </w:p>
          <w:p w:rsidR="00CF76C2" w:rsidRPr="00A923B4" w:rsidRDefault="00CF76C2" w:rsidP="00CF76C2">
            <w:pPr>
              <w:pStyle w:val="ListParagraph"/>
              <w:numPr>
                <w:ilvl w:val="0"/>
                <w:numId w:val="22"/>
              </w:numPr>
              <w:tabs>
                <w:tab w:val="left" w:pos="1140"/>
              </w:tabs>
              <w:overflowPunct/>
              <w:autoSpaceDE/>
              <w:autoSpaceDN/>
              <w:adjustRightInd/>
              <w:spacing w:line="276" w:lineRule="auto"/>
              <w:contextualSpacing/>
              <w:jc w:val="both"/>
              <w:textAlignment w:val="auto"/>
              <w:rPr>
                <w:sz w:val="24"/>
                <w:szCs w:val="24"/>
              </w:rPr>
            </w:pPr>
            <w:r w:rsidRPr="00A923B4">
              <w:rPr>
                <w:rFonts w:eastAsia="Times"/>
                <w:sz w:val="24"/>
                <w:szCs w:val="24"/>
                <w:lang w:val="en-GB"/>
              </w:rPr>
              <w:t>Provide oversight of the work</w:t>
            </w:r>
            <w:r w:rsidRPr="00A923B4">
              <w:rPr>
                <w:sz w:val="24"/>
                <w:szCs w:val="24"/>
              </w:rPr>
              <w:t xml:space="preserve"> which</w:t>
            </w:r>
            <w:r w:rsidRPr="00A923B4">
              <w:rPr>
                <w:rFonts w:eastAsia="Times"/>
                <w:sz w:val="24"/>
                <w:szCs w:val="24"/>
                <w:lang w:val="en-GB"/>
              </w:rPr>
              <w:t xml:space="preserve"> will include </w:t>
            </w:r>
            <w:r w:rsidRPr="00A923B4">
              <w:rPr>
                <w:sz w:val="24"/>
                <w:szCs w:val="24"/>
              </w:rPr>
              <w:t>technical, managerial and regularly follow the implementation of the program</w:t>
            </w:r>
          </w:p>
        </w:tc>
      </w:tr>
      <w:tr w:rsidR="00CF76C2" w:rsidRPr="00A923B4" w:rsidTr="00074161">
        <w:tc>
          <w:tcPr>
            <w:tcW w:w="2178" w:type="dxa"/>
          </w:tcPr>
          <w:p w:rsidR="00CF76C2" w:rsidRPr="00A923B4" w:rsidRDefault="00CF76C2" w:rsidP="00074161">
            <w:pPr>
              <w:tabs>
                <w:tab w:val="left" w:pos="1140"/>
              </w:tabs>
              <w:jc w:val="both"/>
              <w:rPr>
                <w:sz w:val="24"/>
                <w:szCs w:val="24"/>
              </w:rPr>
            </w:pPr>
            <w:r w:rsidRPr="00A923B4">
              <w:rPr>
                <w:rFonts w:eastAsia="Times"/>
                <w:sz w:val="24"/>
                <w:szCs w:val="24"/>
                <w:lang w:val="en-GB" w:eastAsia="en-GB"/>
              </w:rPr>
              <w:t>Steering committee</w:t>
            </w:r>
          </w:p>
        </w:tc>
        <w:tc>
          <w:tcPr>
            <w:tcW w:w="7560" w:type="dxa"/>
          </w:tcPr>
          <w:p w:rsidR="00CF76C2" w:rsidRPr="00A923B4" w:rsidRDefault="00CF76C2" w:rsidP="00CF76C2">
            <w:pPr>
              <w:pStyle w:val="ListParagraph"/>
              <w:numPr>
                <w:ilvl w:val="0"/>
                <w:numId w:val="22"/>
              </w:numPr>
              <w:overflowPunct/>
              <w:autoSpaceDE/>
              <w:autoSpaceDN/>
              <w:adjustRightInd/>
              <w:spacing w:line="276" w:lineRule="auto"/>
              <w:contextualSpacing/>
              <w:jc w:val="both"/>
              <w:textAlignment w:val="auto"/>
              <w:rPr>
                <w:sz w:val="24"/>
                <w:szCs w:val="24"/>
              </w:rPr>
            </w:pPr>
            <w:r w:rsidRPr="00A923B4">
              <w:rPr>
                <w:sz w:val="24"/>
                <w:szCs w:val="24"/>
              </w:rPr>
              <w:t xml:space="preserve">Oversee the overall process and provide guidance on HRH SP MTR. </w:t>
            </w:r>
          </w:p>
        </w:tc>
      </w:tr>
      <w:tr w:rsidR="00CF76C2" w:rsidRPr="00A923B4" w:rsidTr="00074161">
        <w:tc>
          <w:tcPr>
            <w:tcW w:w="2178" w:type="dxa"/>
          </w:tcPr>
          <w:p w:rsidR="00CF76C2" w:rsidRPr="00A923B4" w:rsidRDefault="00CF76C2" w:rsidP="00074161">
            <w:pPr>
              <w:tabs>
                <w:tab w:val="left" w:pos="1140"/>
              </w:tabs>
              <w:jc w:val="both"/>
              <w:rPr>
                <w:rFonts w:eastAsia="Times"/>
                <w:sz w:val="24"/>
                <w:szCs w:val="24"/>
                <w:lang w:val="en-GB" w:eastAsia="en-GB"/>
              </w:rPr>
            </w:pPr>
            <w:r w:rsidRPr="00A923B4">
              <w:rPr>
                <w:sz w:val="24"/>
                <w:szCs w:val="24"/>
              </w:rPr>
              <w:t>Task force</w:t>
            </w:r>
          </w:p>
        </w:tc>
        <w:tc>
          <w:tcPr>
            <w:tcW w:w="7560" w:type="dxa"/>
          </w:tcPr>
          <w:p w:rsidR="00CF76C2" w:rsidRPr="00A923B4" w:rsidRDefault="00CF76C2" w:rsidP="00CF76C2">
            <w:pPr>
              <w:pStyle w:val="ListParagraph"/>
              <w:numPr>
                <w:ilvl w:val="0"/>
                <w:numId w:val="22"/>
              </w:numPr>
              <w:overflowPunct/>
              <w:autoSpaceDE/>
              <w:autoSpaceDN/>
              <w:adjustRightInd/>
              <w:spacing w:line="276" w:lineRule="auto"/>
              <w:contextualSpacing/>
              <w:jc w:val="both"/>
              <w:textAlignment w:val="auto"/>
              <w:rPr>
                <w:sz w:val="24"/>
                <w:szCs w:val="24"/>
              </w:rPr>
            </w:pPr>
            <w:r w:rsidRPr="00A923B4">
              <w:rPr>
                <w:sz w:val="24"/>
                <w:szCs w:val="24"/>
              </w:rPr>
              <w:t xml:space="preserve">Provide technical support </w:t>
            </w:r>
          </w:p>
          <w:p w:rsidR="00CF76C2" w:rsidRPr="00A923B4" w:rsidRDefault="00CF76C2" w:rsidP="00CF76C2">
            <w:pPr>
              <w:pStyle w:val="ListParagraph"/>
              <w:numPr>
                <w:ilvl w:val="0"/>
                <w:numId w:val="22"/>
              </w:numPr>
              <w:overflowPunct/>
              <w:autoSpaceDE/>
              <w:autoSpaceDN/>
              <w:adjustRightInd/>
              <w:spacing w:line="276" w:lineRule="auto"/>
              <w:contextualSpacing/>
              <w:jc w:val="both"/>
              <w:textAlignment w:val="auto"/>
              <w:rPr>
                <w:sz w:val="24"/>
                <w:szCs w:val="24"/>
              </w:rPr>
            </w:pPr>
            <w:r w:rsidRPr="00A923B4">
              <w:rPr>
                <w:sz w:val="24"/>
                <w:szCs w:val="24"/>
              </w:rPr>
              <w:t xml:space="preserve">Follow the overall status of HRH SP MTR and report the status to steering committee and other responsible bodies through their representatives.  </w:t>
            </w:r>
          </w:p>
          <w:p w:rsidR="00CF76C2" w:rsidRPr="00A923B4" w:rsidRDefault="00CF76C2" w:rsidP="00074161">
            <w:pPr>
              <w:jc w:val="both"/>
              <w:rPr>
                <w:sz w:val="24"/>
                <w:szCs w:val="24"/>
              </w:rPr>
            </w:pPr>
          </w:p>
        </w:tc>
      </w:tr>
    </w:tbl>
    <w:p w:rsidR="00CF76C2" w:rsidRPr="00A923B4" w:rsidRDefault="00CF76C2" w:rsidP="00CF76C2">
      <w:pPr>
        <w:pStyle w:val="ListParagraph"/>
        <w:numPr>
          <w:ilvl w:val="0"/>
          <w:numId w:val="20"/>
        </w:numPr>
        <w:overflowPunct/>
        <w:autoSpaceDE/>
        <w:autoSpaceDN/>
        <w:adjustRightInd/>
        <w:spacing w:line="276" w:lineRule="auto"/>
        <w:ind w:left="360"/>
        <w:contextualSpacing/>
        <w:jc w:val="both"/>
        <w:textAlignment w:val="auto"/>
        <w:rPr>
          <w:b/>
          <w:sz w:val="24"/>
          <w:szCs w:val="24"/>
        </w:rPr>
      </w:pPr>
      <w:r w:rsidRPr="00A923B4">
        <w:rPr>
          <w:b/>
          <w:sz w:val="24"/>
          <w:szCs w:val="24"/>
        </w:rPr>
        <w:t xml:space="preserve">Timeline </w:t>
      </w:r>
    </w:p>
    <w:p w:rsidR="00CF76C2" w:rsidRDefault="00CF76C2" w:rsidP="00CF76C2">
      <w:pPr>
        <w:jc w:val="both"/>
        <w:rPr>
          <w:rFonts w:eastAsia="Arial Unicode MS"/>
          <w:sz w:val="24"/>
          <w:szCs w:val="24"/>
          <w:lang w:val="en-GB"/>
        </w:rPr>
      </w:pPr>
      <w:r w:rsidRPr="00A923B4">
        <w:rPr>
          <w:rFonts w:eastAsia="Arial Unicode MS"/>
          <w:sz w:val="24"/>
          <w:szCs w:val="24"/>
          <w:lang w:val="en-GB"/>
        </w:rPr>
        <w:t xml:space="preserve">The institutional contract will start as soon as the procurement is finalized and will be expected to end within </w:t>
      </w:r>
      <w:r w:rsidRPr="00A923B4">
        <w:rPr>
          <w:rFonts w:eastAsia="Arial Unicode MS"/>
          <w:b/>
          <w:sz w:val="24"/>
          <w:szCs w:val="24"/>
          <w:lang w:val="en-GB"/>
        </w:rPr>
        <w:t>12 weeks</w:t>
      </w:r>
      <w:r w:rsidRPr="00A923B4">
        <w:rPr>
          <w:rFonts w:eastAsia="Arial Unicode MS"/>
          <w:sz w:val="24"/>
          <w:szCs w:val="24"/>
          <w:lang w:val="en-GB"/>
        </w:rPr>
        <w:t xml:space="preserve"> </w:t>
      </w:r>
    </w:p>
    <w:p w:rsidR="00CF76C2" w:rsidRPr="00A923B4" w:rsidRDefault="00CF76C2" w:rsidP="00CF76C2">
      <w:pPr>
        <w:jc w:val="both"/>
        <w:rPr>
          <w:rFonts w:eastAsia="Arial Unicode MS"/>
          <w:sz w:val="24"/>
          <w:szCs w:val="24"/>
          <w:lang w:val="en-GB"/>
        </w:rPr>
      </w:pPr>
    </w:p>
    <w:p w:rsidR="00CF76C2" w:rsidRDefault="00CF76C2" w:rsidP="00CF76C2">
      <w:pPr>
        <w:pStyle w:val="ListParagraph"/>
        <w:numPr>
          <w:ilvl w:val="0"/>
          <w:numId w:val="20"/>
        </w:numPr>
        <w:overflowPunct/>
        <w:autoSpaceDE/>
        <w:autoSpaceDN/>
        <w:adjustRightInd/>
        <w:spacing w:line="276" w:lineRule="auto"/>
        <w:ind w:left="360"/>
        <w:contextualSpacing/>
        <w:jc w:val="both"/>
        <w:textAlignment w:val="auto"/>
        <w:rPr>
          <w:b/>
          <w:sz w:val="24"/>
          <w:szCs w:val="24"/>
        </w:rPr>
      </w:pPr>
      <w:r w:rsidRPr="00A923B4">
        <w:rPr>
          <w:b/>
          <w:sz w:val="24"/>
          <w:szCs w:val="24"/>
        </w:rPr>
        <w:t xml:space="preserve">Quality Assurance </w:t>
      </w:r>
    </w:p>
    <w:p w:rsidR="00CF76C2" w:rsidRPr="00A923B4" w:rsidRDefault="00CF76C2" w:rsidP="00CF76C2">
      <w:pPr>
        <w:pStyle w:val="ListParagraph"/>
        <w:jc w:val="both"/>
        <w:rPr>
          <w:b/>
          <w:sz w:val="24"/>
          <w:szCs w:val="24"/>
        </w:rPr>
      </w:pPr>
    </w:p>
    <w:p w:rsidR="00CF76C2" w:rsidRPr="00A923B4" w:rsidRDefault="00CF76C2" w:rsidP="00CF76C2">
      <w:pPr>
        <w:jc w:val="both"/>
        <w:rPr>
          <w:iCs/>
          <w:sz w:val="24"/>
          <w:szCs w:val="24"/>
        </w:rPr>
      </w:pPr>
      <w:r w:rsidRPr="00A923B4">
        <w:rPr>
          <w:iCs/>
          <w:sz w:val="24"/>
          <w:szCs w:val="24"/>
        </w:rPr>
        <w:t>In the assurance of quality, the consulting firm should clearly show how they ensure the quality of the research work expressing team composition engaged in the task. In order to ensure quality of work, both primary and secondary sources of data collected through various methods and tools should be triangulated. To assure the quality of the work, UNFPA CO programme staff and management as well as technical experts of MoH and other stakeholders, will actively participate and take responsibility in the review of inception report and draft analysis reports and forward their substantive/constructive comments to enrich the output.</w:t>
      </w:r>
    </w:p>
    <w:p w:rsidR="00CF76C2" w:rsidRDefault="00CF76C2" w:rsidP="00CF76C2">
      <w:pPr>
        <w:pStyle w:val="CommentText"/>
        <w:spacing w:after="0" w:line="276" w:lineRule="auto"/>
        <w:jc w:val="both"/>
        <w:rPr>
          <w:rFonts w:ascii="Times New Roman" w:hAnsi="Times New Roman" w:cs="Times New Roman"/>
          <w:iCs/>
          <w:sz w:val="24"/>
          <w:szCs w:val="24"/>
        </w:rPr>
      </w:pPr>
      <w:r w:rsidRPr="00A923B4">
        <w:rPr>
          <w:rFonts w:ascii="Times New Roman" w:hAnsi="Times New Roman" w:cs="Times New Roman"/>
          <w:iCs/>
          <w:sz w:val="24"/>
          <w:szCs w:val="24"/>
        </w:rPr>
        <w:t xml:space="preserve">The consulting firm can suggest how they have planned to ensure the quality assurances of the survey starting from the inception to the last deliverable of the work including the technique / mechanism proposed to be in place to assure quality. </w:t>
      </w:r>
    </w:p>
    <w:p w:rsidR="00CF76C2" w:rsidRPr="00A923B4" w:rsidRDefault="00CF76C2" w:rsidP="00CF76C2">
      <w:pPr>
        <w:pStyle w:val="CommentText"/>
        <w:spacing w:after="0" w:line="276" w:lineRule="auto"/>
        <w:jc w:val="both"/>
        <w:rPr>
          <w:rFonts w:ascii="Times New Roman" w:hAnsi="Times New Roman" w:cs="Times New Roman"/>
          <w:sz w:val="24"/>
          <w:szCs w:val="24"/>
        </w:rPr>
      </w:pPr>
    </w:p>
    <w:p w:rsidR="00CF76C2" w:rsidRPr="00A923B4" w:rsidRDefault="00CF76C2" w:rsidP="00CF76C2">
      <w:pPr>
        <w:pStyle w:val="ListParagraph"/>
        <w:numPr>
          <w:ilvl w:val="0"/>
          <w:numId w:val="20"/>
        </w:numPr>
        <w:overflowPunct/>
        <w:autoSpaceDE/>
        <w:autoSpaceDN/>
        <w:adjustRightInd/>
        <w:spacing w:line="276" w:lineRule="auto"/>
        <w:ind w:left="360"/>
        <w:contextualSpacing/>
        <w:jc w:val="both"/>
        <w:textAlignment w:val="auto"/>
        <w:rPr>
          <w:b/>
          <w:sz w:val="24"/>
          <w:szCs w:val="24"/>
        </w:rPr>
      </w:pPr>
      <w:r w:rsidRPr="00A923B4">
        <w:rPr>
          <w:b/>
          <w:sz w:val="24"/>
          <w:szCs w:val="24"/>
        </w:rPr>
        <w:t>Payment milestones and authority</w:t>
      </w:r>
    </w:p>
    <w:p w:rsidR="00CF76C2" w:rsidRPr="00A923B4" w:rsidRDefault="00CF76C2" w:rsidP="00CF76C2">
      <w:pPr>
        <w:jc w:val="both"/>
        <w:rPr>
          <w:sz w:val="24"/>
          <w:szCs w:val="24"/>
        </w:rPr>
      </w:pPr>
      <w:r w:rsidRPr="00A923B4">
        <w:rPr>
          <w:sz w:val="24"/>
          <w:szCs w:val="24"/>
        </w:rPr>
        <w:t xml:space="preserve">The prospective Institution will indicate the cost of services for each deliverable in US dollars when applying for this consultancy. The consulting firm will be paid based on the effective UN exchange rate of the month where the financial offer was signed (where applicable), and only after approving authority confirms the successful completion of each deliverable as stipulated hereunder. The firm will sign contractual agreement with UNFPA and UNFPA will cover the expenses.  </w:t>
      </w:r>
    </w:p>
    <w:p w:rsidR="00CF76C2" w:rsidRPr="00A923B4" w:rsidRDefault="00CF76C2" w:rsidP="00CF76C2">
      <w:pPr>
        <w:jc w:val="both"/>
        <w:rPr>
          <w:iCs/>
          <w:sz w:val="24"/>
          <w:szCs w:val="24"/>
        </w:rPr>
      </w:pPr>
    </w:p>
    <w:p w:rsidR="00CF76C2" w:rsidRPr="00A923B4" w:rsidRDefault="00CF76C2" w:rsidP="00CF76C2">
      <w:pPr>
        <w:jc w:val="both"/>
        <w:rPr>
          <w:iCs/>
          <w:sz w:val="24"/>
          <w:szCs w:val="24"/>
        </w:rPr>
      </w:pPr>
      <w:r w:rsidRPr="00A923B4">
        <w:rPr>
          <w:iCs/>
          <w:sz w:val="24"/>
          <w:szCs w:val="24"/>
        </w:rPr>
        <w:t>The qualified consultancy firm shall receive its lump sum service fees upon certification of the completed tasks satisfactorily, as per the following payment schedule:</w:t>
      </w:r>
    </w:p>
    <w:p w:rsidR="00CF76C2" w:rsidRPr="00A923B4" w:rsidRDefault="00CF76C2" w:rsidP="00CF76C2">
      <w:pPr>
        <w:tabs>
          <w:tab w:val="num" w:pos="745"/>
        </w:tabs>
        <w:jc w:val="both"/>
        <w:rPr>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5"/>
        <w:gridCol w:w="3986"/>
        <w:gridCol w:w="2314"/>
        <w:gridCol w:w="1552"/>
      </w:tblGrid>
      <w:tr w:rsidR="00CF76C2" w:rsidRPr="00A923B4" w:rsidTr="00074161">
        <w:trPr>
          <w:tblHeader/>
          <w:jc w:val="center"/>
        </w:trPr>
        <w:tc>
          <w:tcPr>
            <w:tcW w:w="17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F76C2" w:rsidRPr="00A923B4" w:rsidRDefault="00CF76C2" w:rsidP="00074161">
            <w:pPr>
              <w:jc w:val="both"/>
              <w:rPr>
                <w:b/>
                <w:sz w:val="24"/>
                <w:szCs w:val="24"/>
              </w:rPr>
            </w:pPr>
            <w:r w:rsidRPr="00A923B4">
              <w:rPr>
                <w:b/>
                <w:sz w:val="24"/>
                <w:szCs w:val="24"/>
              </w:rPr>
              <w:t>Installment of Payment/ Period</w:t>
            </w:r>
          </w:p>
        </w:tc>
        <w:tc>
          <w:tcPr>
            <w:tcW w:w="398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F76C2" w:rsidRPr="00A923B4" w:rsidRDefault="00CF76C2" w:rsidP="00074161">
            <w:pPr>
              <w:jc w:val="both"/>
              <w:rPr>
                <w:b/>
                <w:sz w:val="24"/>
                <w:szCs w:val="24"/>
              </w:rPr>
            </w:pPr>
            <w:r w:rsidRPr="00A923B4">
              <w:rPr>
                <w:b/>
                <w:sz w:val="24"/>
                <w:szCs w:val="24"/>
              </w:rPr>
              <w:t>Deliverables or Documents to be Delivered</w:t>
            </w:r>
          </w:p>
        </w:tc>
        <w:tc>
          <w:tcPr>
            <w:tcW w:w="231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F76C2" w:rsidRPr="00A923B4" w:rsidRDefault="00CF76C2" w:rsidP="00074161">
            <w:pPr>
              <w:jc w:val="both"/>
              <w:rPr>
                <w:b/>
                <w:sz w:val="24"/>
                <w:szCs w:val="24"/>
              </w:rPr>
            </w:pPr>
            <w:r w:rsidRPr="00A923B4">
              <w:rPr>
                <w:b/>
                <w:sz w:val="24"/>
                <w:szCs w:val="24"/>
              </w:rPr>
              <w:t>Approval should be obtained</w:t>
            </w:r>
          </w:p>
        </w:tc>
        <w:tc>
          <w:tcPr>
            <w:tcW w:w="155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F76C2" w:rsidRPr="00A923B4" w:rsidRDefault="00CF76C2" w:rsidP="00074161">
            <w:pPr>
              <w:jc w:val="both"/>
              <w:rPr>
                <w:b/>
                <w:sz w:val="24"/>
                <w:szCs w:val="24"/>
              </w:rPr>
            </w:pPr>
            <w:r w:rsidRPr="00A923B4">
              <w:rPr>
                <w:b/>
                <w:sz w:val="24"/>
                <w:szCs w:val="24"/>
              </w:rPr>
              <w:t>Percentage of Payment</w:t>
            </w:r>
          </w:p>
        </w:tc>
      </w:tr>
      <w:tr w:rsidR="00CF76C2" w:rsidRPr="00A923B4" w:rsidTr="00074161">
        <w:trPr>
          <w:jc w:val="center"/>
        </w:trPr>
        <w:tc>
          <w:tcPr>
            <w:tcW w:w="1715" w:type="dxa"/>
            <w:tcBorders>
              <w:top w:val="single" w:sz="4" w:space="0" w:color="auto"/>
              <w:left w:val="single" w:sz="4" w:space="0" w:color="auto"/>
              <w:bottom w:val="single" w:sz="4" w:space="0" w:color="auto"/>
              <w:right w:val="single" w:sz="4" w:space="0" w:color="auto"/>
            </w:tcBorders>
          </w:tcPr>
          <w:p w:rsidR="00CF76C2" w:rsidRPr="00A923B4" w:rsidRDefault="00CF76C2" w:rsidP="00074161">
            <w:pPr>
              <w:contextualSpacing/>
              <w:jc w:val="both"/>
              <w:rPr>
                <w:iCs/>
                <w:sz w:val="24"/>
                <w:szCs w:val="24"/>
              </w:rPr>
            </w:pPr>
            <w:r w:rsidRPr="00A923B4">
              <w:rPr>
                <w:iCs/>
                <w:sz w:val="24"/>
                <w:szCs w:val="24"/>
              </w:rPr>
              <w:t xml:space="preserve">1st Installment </w:t>
            </w:r>
          </w:p>
        </w:tc>
        <w:tc>
          <w:tcPr>
            <w:tcW w:w="3986" w:type="dxa"/>
            <w:tcBorders>
              <w:top w:val="single" w:sz="4" w:space="0" w:color="auto"/>
              <w:left w:val="single" w:sz="4" w:space="0" w:color="auto"/>
              <w:bottom w:val="single" w:sz="4" w:space="0" w:color="auto"/>
              <w:right w:val="single" w:sz="4" w:space="0" w:color="auto"/>
            </w:tcBorders>
          </w:tcPr>
          <w:p w:rsidR="00CF76C2" w:rsidRPr="00A923B4" w:rsidRDefault="00CF76C2" w:rsidP="00074161">
            <w:pPr>
              <w:jc w:val="both"/>
              <w:rPr>
                <w:iCs/>
                <w:sz w:val="24"/>
                <w:szCs w:val="24"/>
              </w:rPr>
            </w:pPr>
            <w:r w:rsidRPr="00A923B4">
              <w:rPr>
                <w:iCs/>
                <w:sz w:val="24"/>
                <w:szCs w:val="24"/>
              </w:rPr>
              <w:t>Upon Submission of Inception report (with first comments incorporated) and certified by the respective designated personnel.</w:t>
            </w:r>
          </w:p>
        </w:tc>
        <w:tc>
          <w:tcPr>
            <w:tcW w:w="2314" w:type="dxa"/>
            <w:tcBorders>
              <w:top w:val="single" w:sz="4" w:space="0" w:color="auto"/>
              <w:left w:val="single" w:sz="4" w:space="0" w:color="auto"/>
              <w:bottom w:val="single" w:sz="4" w:space="0" w:color="auto"/>
              <w:right w:val="single" w:sz="4" w:space="0" w:color="auto"/>
            </w:tcBorders>
          </w:tcPr>
          <w:p w:rsidR="00CF76C2" w:rsidRPr="00A923B4" w:rsidRDefault="00CF76C2" w:rsidP="00074161">
            <w:pPr>
              <w:contextualSpacing/>
              <w:jc w:val="both"/>
              <w:rPr>
                <w:iCs/>
                <w:sz w:val="24"/>
                <w:szCs w:val="24"/>
              </w:rPr>
            </w:pPr>
            <w:r w:rsidRPr="00A923B4">
              <w:rPr>
                <w:iCs/>
                <w:sz w:val="24"/>
                <w:szCs w:val="24"/>
              </w:rPr>
              <w:t>UNFPA Authorized Personnel</w:t>
            </w:r>
          </w:p>
        </w:tc>
        <w:tc>
          <w:tcPr>
            <w:tcW w:w="1552" w:type="dxa"/>
            <w:tcBorders>
              <w:top w:val="single" w:sz="4" w:space="0" w:color="auto"/>
              <w:left w:val="single" w:sz="4" w:space="0" w:color="auto"/>
              <w:bottom w:val="single" w:sz="4" w:space="0" w:color="auto"/>
              <w:right w:val="single" w:sz="4" w:space="0" w:color="auto"/>
            </w:tcBorders>
          </w:tcPr>
          <w:p w:rsidR="00CF76C2" w:rsidRPr="00A923B4" w:rsidRDefault="00CF76C2" w:rsidP="00074161">
            <w:pPr>
              <w:contextualSpacing/>
              <w:jc w:val="both"/>
              <w:rPr>
                <w:iCs/>
                <w:sz w:val="24"/>
                <w:szCs w:val="24"/>
              </w:rPr>
            </w:pPr>
            <w:r w:rsidRPr="00A923B4">
              <w:rPr>
                <w:iCs/>
                <w:sz w:val="24"/>
                <w:szCs w:val="24"/>
              </w:rPr>
              <w:t>30%</w:t>
            </w:r>
          </w:p>
        </w:tc>
      </w:tr>
      <w:tr w:rsidR="00CF76C2" w:rsidRPr="00A923B4" w:rsidTr="00074161">
        <w:trPr>
          <w:jc w:val="center"/>
        </w:trPr>
        <w:tc>
          <w:tcPr>
            <w:tcW w:w="1715" w:type="dxa"/>
            <w:tcBorders>
              <w:top w:val="single" w:sz="4" w:space="0" w:color="auto"/>
              <w:left w:val="single" w:sz="4" w:space="0" w:color="auto"/>
              <w:bottom w:val="single" w:sz="4" w:space="0" w:color="auto"/>
              <w:right w:val="single" w:sz="4" w:space="0" w:color="auto"/>
            </w:tcBorders>
          </w:tcPr>
          <w:p w:rsidR="00CF76C2" w:rsidRPr="00A923B4" w:rsidRDefault="00CF76C2" w:rsidP="00074161">
            <w:pPr>
              <w:contextualSpacing/>
              <w:jc w:val="both"/>
              <w:rPr>
                <w:iCs/>
                <w:sz w:val="24"/>
                <w:szCs w:val="24"/>
              </w:rPr>
            </w:pPr>
            <w:r w:rsidRPr="00A923B4">
              <w:rPr>
                <w:iCs/>
                <w:sz w:val="24"/>
                <w:szCs w:val="24"/>
              </w:rPr>
              <w:t xml:space="preserve">2nd Installment </w:t>
            </w:r>
          </w:p>
        </w:tc>
        <w:tc>
          <w:tcPr>
            <w:tcW w:w="3986" w:type="dxa"/>
            <w:tcBorders>
              <w:top w:val="single" w:sz="4" w:space="0" w:color="auto"/>
              <w:left w:val="single" w:sz="4" w:space="0" w:color="auto"/>
              <w:bottom w:val="single" w:sz="4" w:space="0" w:color="auto"/>
              <w:right w:val="single" w:sz="4" w:space="0" w:color="auto"/>
            </w:tcBorders>
          </w:tcPr>
          <w:p w:rsidR="00CF76C2" w:rsidRPr="00A923B4" w:rsidRDefault="00CF76C2" w:rsidP="00074161">
            <w:pPr>
              <w:jc w:val="both"/>
              <w:rPr>
                <w:iCs/>
                <w:sz w:val="24"/>
                <w:szCs w:val="24"/>
              </w:rPr>
            </w:pPr>
            <w:r w:rsidRPr="00A923B4">
              <w:rPr>
                <w:iCs/>
                <w:sz w:val="24"/>
                <w:szCs w:val="24"/>
              </w:rPr>
              <w:t xml:space="preserve">Upon submission of first </w:t>
            </w:r>
            <w:r w:rsidRPr="00A923B4">
              <w:rPr>
                <w:sz w:val="24"/>
                <w:szCs w:val="24"/>
              </w:rPr>
              <w:t>Draft HRH mid-term review</w:t>
            </w:r>
            <w:r w:rsidRPr="00A923B4">
              <w:rPr>
                <w:iCs/>
                <w:sz w:val="24"/>
                <w:szCs w:val="24"/>
              </w:rPr>
              <w:t xml:space="preserve"> and certified by the respective designated personnel</w:t>
            </w:r>
          </w:p>
        </w:tc>
        <w:tc>
          <w:tcPr>
            <w:tcW w:w="2314" w:type="dxa"/>
            <w:tcBorders>
              <w:top w:val="single" w:sz="4" w:space="0" w:color="auto"/>
              <w:left w:val="single" w:sz="4" w:space="0" w:color="auto"/>
              <w:bottom w:val="single" w:sz="4" w:space="0" w:color="auto"/>
              <w:right w:val="single" w:sz="4" w:space="0" w:color="auto"/>
            </w:tcBorders>
          </w:tcPr>
          <w:p w:rsidR="00CF76C2" w:rsidRPr="00A923B4" w:rsidRDefault="00CF76C2" w:rsidP="00074161">
            <w:pPr>
              <w:contextualSpacing/>
              <w:jc w:val="both"/>
              <w:rPr>
                <w:iCs/>
                <w:sz w:val="24"/>
                <w:szCs w:val="24"/>
              </w:rPr>
            </w:pPr>
            <w:r w:rsidRPr="00A923B4">
              <w:rPr>
                <w:iCs/>
                <w:sz w:val="24"/>
                <w:szCs w:val="24"/>
              </w:rPr>
              <w:t>UNFPA Authorized Personnel</w:t>
            </w:r>
          </w:p>
        </w:tc>
        <w:tc>
          <w:tcPr>
            <w:tcW w:w="1552" w:type="dxa"/>
            <w:tcBorders>
              <w:top w:val="single" w:sz="4" w:space="0" w:color="auto"/>
              <w:left w:val="single" w:sz="4" w:space="0" w:color="auto"/>
              <w:bottom w:val="single" w:sz="4" w:space="0" w:color="auto"/>
              <w:right w:val="single" w:sz="4" w:space="0" w:color="auto"/>
            </w:tcBorders>
          </w:tcPr>
          <w:p w:rsidR="00CF76C2" w:rsidRPr="00A923B4" w:rsidRDefault="00CF76C2" w:rsidP="00074161">
            <w:pPr>
              <w:contextualSpacing/>
              <w:jc w:val="both"/>
              <w:rPr>
                <w:iCs/>
                <w:sz w:val="24"/>
                <w:szCs w:val="24"/>
              </w:rPr>
            </w:pPr>
            <w:r w:rsidRPr="00A923B4">
              <w:rPr>
                <w:iCs/>
                <w:sz w:val="24"/>
                <w:szCs w:val="24"/>
              </w:rPr>
              <w:t>40%</w:t>
            </w:r>
          </w:p>
        </w:tc>
      </w:tr>
      <w:tr w:rsidR="00CF76C2" w:rsidRPr="00A923B4" w:rsidTr="00074161">
        <w:trPr>
          <w:jc w:val="center"/>
        </w:trPr>
        <w:tc>
          <w:tcPr>
            <w:tcW w:w="1715" w:type="dxa"/>
            <w:tcBorders>
              <w:top w:val="single" w:sz="4" w:space="0" w:color="auto"/>
              <w:left w:val="single" w:sz="4" w:space="0" w:color="auto"/>
              <w:bottom w:val="single" w:sz="4" w:space="0" w:color="auto"/>
              <w:right w:val="single" w:sz="4" w:space="0" w:color="auto"/>
            </w:tcBorders>
          </w:tcPr>
          <w:p w:rsidR="00CF76C2" w:rsidRPr="00A923B4" w:rsidRDefault="00CF76C2" w:rsidP="00074161">
            <w:pPr>
              <w:contextualSpacing/>
              <w:jc w:val="both"/>
              <w:rPr>
                <w:iCs/>
                <w:sz w:val="24"/>
                <w:szCs w:val="24"/>
              </w:rPr>
            </w:pPr>
            <w:r w:rsidRPr="00A923B4">
              <w:rPr>
                <w:iCs/>
                <w:sz w:val="24"/>
                <w:szCs w:val="24"/>
              </w:rPr>
              <w:t xml:space="preserve">3rd Installment </w:t>
            </w:r>
          </w:p>
        </w:tc>
        <w:tc>
          <w:tcPr>
            <w:tcW w:w="3986" w:type="dxa"/>
            <w:tcBorders>
              <w:top w:val="single" w:sz="4" w:space="0" w:color="auto"/>
              <w:left w:val="single" w:sz="4" w:space="0" w:color="auto"/>
              <w:bottom w:val="single" w:sz="4" w:space="0" w:color="auto"/>
              <w:right w:val="single" w:sz="4" w:space="0" w:color="auto"/>
            </w:tcBorders>
          </w:tcPr>
          <w:p w:rsidR="00CF76C2" w:rsidRPr="00A923B4" w:rsidRDefault="00CF76C2" w:rsidP="00074161">
            <w:pPr>
              <w:jc w:val="both"/>
              <w:rPr>
                <w:rFonts w:eastAsia="Times"/>
                <w:sz w:val="24"/>
                <w:szCs w:val="24"/>
                <w:lang w:val="en-GB" w:eastAsia="en-GB"/>
              </w:rPr>
            </w:pPr>
            <w:r w:rsidRPr="00A923B4">
              <w:rPr>
                <w:iCs/>
                <w:sz w:val="24"/>
                <w:szCs w:val="24"/>
              </w:rPr>
              <w:t xml:space="preserve">Upon submission of the </w:t>
            </w:r>
            <w:r w:rsidRPr="00A923B4">
              <w:rPr>
                <w:rFonts w:eastAsia="Times"/>
                <w:sz w:val="24"/>
                <w:szCs w:val="24"/>
                <w:lang w:val="en-GB" w:eastAsia="en-GB"/>
              </w:rPr>
              <w:t>acceptable final version</w:t>
            </w:r>
            <w:r w:rsidRPr="00A923B4">
              <w:rPr>
                <w:sz w:val="24"/>
                <w:szCs w:val="24"/>
              </w:rPr>
              <w:t xml:space="preserve"> HRH strategy mid-term review document</w:t>
            </w:r>
            <w:r w:rsidRPr="00A923B4">
              <w:rPr>
                <w:rFonts w:eastAsia="Times"/>
                <w:sz w:val="24"/>
                <w:szCs w:val="24"/>
                <w:lang w:val="en-GB" w:eastAsia="en-GB"/>
              </w:rPr>
              <w:t xml:space="preserve"> in hard and soft copy), </w:t>
            </w:r>
            <w:r w:rsidRPr="00A923B4">
              <w:rPr>
                <w:iCs/>
                <w:sz w:val="24"/>
                <w:szCs w:val="24"/>
              </w:rPr>
              <w:t>and certified by the respective designated personnel</w:t>
            </w:r>
          </w:p>
        </w:tc>
        <w:tc>
          <w:tcPr>
            <w:tcW w:w="2314" w:type="dxa"/>
            <w:tcBorders>
              <w:top w:val="single" w:sz="4" w:space="0" w:color="auto"/>
              <w:left w:val="single" w:sz="4" w:space="0" w:color="auto"/>
              <w:bottom w:val="single" w:sz="4" w:space="0" w:color="auto"/>
              <w:right w:val="single" w:sz="4" w:space="0" w:color="auto"/>
            </w:tcBorders>
          </w:tcPr>
          <w:p w:rsidR="00CF76C2" w:rsidRPr="00A923B4" w:rsidRDefault="00CF76C2" w:rsidP="00074161">
            <w:pPr>
              <w:contextualSpacing/>
              <w:jc w:val="both"/>
              <w:rPr>
                <w:iCs/>
                <w:sz w:val="24"/>
                <w:szCs w:val="24"/>
              </w:rPr>
            </w:pPr>
            <w:r w:rsidRPr="00A923B4">
              <w:rPr>
                <w:iCs/>
                <w:sz w:val="24"/>
                <w:szCs w:val="24"/>
              </w:rPr>
              <w:t>UNFPA Authorized Personnel</w:t>
            </w:r>
          </w:p>
        </w:tc>
        <w:tc>
          <w:tcPr>
            <w:tcW w:w="1552" w:type="dxa"/>
            <w:tcBorders>
              <w:top w:val="single" w:sz="4" w:space="0" w:color="auto"/>
              <w:left w:val="single" w:sz="4" w:space="0" w:color="auto"/>
              <w:bottom w:val="single" w:sz="4" w:space="0" w:color="auto"/>
              <w:right w:val="single" w:sz="4" w:space="0" w:color="auto"/>
            </w:tcBorders>
          </w:tcPr>
          <w:p w:rsidR="00CF76C2" w:rsidRPr="00A923B4" w:rsidRDefault="00CF76C2" w:rsidP="00074161">
            <w:pPr>
              <w:contextualSpacing/>
              <w:jc w:val="both"/>
              <w:rPr>
                <w:iCs/>
                <w:sz w:val="24"/>
                <w:szCs w:val="24"/>
              </w:rPr>
            </w:pPr>
            <w:r w:rsidRPr="00A923B4">
              <w:rPr>
                <w:iCs/>
                <w:sz w:val="24"/>
                <w:szCs w:val="24"/>
              </w:rPr>
              <w:t>30%</w:t>
            </w:r>
          </w:p>
        </w:tc>
      </w:tr>
      <w:tr w:rsidR="00CF76C2" w:rsidRPr="00A923B4" w:rsidTr="00074161">
        <w:trPr>
          <w:jc w:val="center"/>
        </w:trPr>
        <w:tc>
          <w:tcPr>
            <w:tcW w:w="8015" w:type="dxa"/>
            <w:gridSpan w:val="3"/>
            <w:tcBorders>
              <w:top w:val="single" w:sz="4" w:space="0" w:color="auto"/>
              <w:left w:val="single" w:sz="4" w:space="0" w:color="auto"/>
              <w:bottom w:val="single" w:sz="4" w:space="0" w:color="auto"/>
              <w:right w:val="single" w:sz="4" w:space="0" w:color="auto"/>
            </w:tcBorders>
          </w:tcPr>
          <w:p w:rsidR="00CF76C2" w:rsidRPr="00A923B4" w:rsidRDefault="00CF76C2" w:rsidP="00074161">
            <w:pPr>
              <w:contextualSpacing/>
              <w:jc w:val="both"/>
              <w:rPr>
                <w:iCs/>
                <w:sz w:val="24"/>
                <w:szCs w:val="24"/>
              </w:rPr>
            </w:pPr>
            <w:r w:rsidRPr="00A923B4">
              <w:rPr>
                <w:iCs/>
                <w:sz w:val="24"/>
                <w:szCs w:val="24"/>
              </w:rPr>
              <w:t>Total</w:t>
            </w:r>
          </w:p>
        </w:tc>
        <w:tc>
          <w:tcPr>
            <w:tcW w:w="1552" w:type="dxa"/>
            <w:tcBorders>
              <w:top w:val="single" w:sz="4" w:space="0" w:color="auto"/>
              <w:left w:val="single" w:sz="4" w:space="0" w:color="auto"/>
              <w:bottom w:val="single" w:sz="4" w:space="0" w:color="auto"/>
              <w:right w:val="single" w:sz="4" w:space="0" w:color="auto"/>
            </w:tcBorders>
          </w:tcPr>
          <w:p w:rsidR="00CF76C2" w:rsidRPr="00A923B4" w:rsidRDefault="00CF76C2" w:rsidP="00074161">
            <w:pPr>
              <w:contextualSpacing/>
              <w:jc w:val="both"/>
              <w:rPr>
                <w:iCs/>
                <w:sz w:val="24"/>
                <w:szCs w:val="24"/>
              </w:rPr>
            </w:pPr>
            <w:r w:rsidRPr="00A923B4">
              <w:rPr>
                <w:iCs/>
                <w:sz w:val="24"/>
                <w:szCs w:val="24"/>
              </w:rPr>
              <w:t xml:space="preserve">100% </w:t>
            </w:r>
          </w:p>
        </w:tc>
      </w:tr>
    </w:tbl>
    <w:p w:rsidR="00CF76C2" w:rsidRPr="00A923B4" w:rsidRDefault="00CF76C2" w:rsidP="00CF76C2">
      <w:pPr>
        <w:widowControl w:val="0"/>
        <w:overflowPunct w:val="0"/>
        <w:adjustRightInd w:val="0"/>
        <w:jc w:val="both"/>
        <w:rPr>
          <w:iCs/>
          <w:sz w:val="24"/>
          <w:szCs w:val="24"/>
        </w:rPr>
      </w:pPr>
    </w:p>
    <w:p w:rsidR="00CF76C2" w:rsidRPr="00A923B4" w:rsidRDefault="00CF76C2" w:rsidP="00CF76C2">
      <w:pPr>
        <w:pStyle w:val="ListParagraph"/>
        <w:numPr>
          <w:ilvl w:val="0"/>
          <w:numId w:val="20"/>
        </w:numPr>
        <w:overflowPunct/>
        <w:autoSpaceDE/>
        <w:autoSpaceDN/>
        <w:adjustRightInd/>
        <w:spacing w:line="276" w:lineRule="auto"/>
        <w:ind w:left="360"/>
        <w:contextualSpacing/>
        <w:jc w:val="both"/>
        <w:textAlignment w:val="auto"/>
        <w:rPr>
          <w:b/>
          <w:sz w:val="24"/>
          <w:szCs w:val="24"/>
        </w:rPr>
      </w:pPr>
      <w:r w:rsidRPr="00A923B4">
        <w:rPr>
          <w:b/>
          <w:sz w:val="24"/>
          <w:szCs w:val="24"/>
        </w:rPr>
        <w:t>Required Documentations</w:t>
      </w:r>
    </w:p>
    <w:p w:rsidR="00CF76C2" w:rsidRPr="00A923B4" w:rsidRDefault="00CF76C2" w:rsidP="00CF76C2">
      <w:pPr>
        <w:jc w:val="both"/>
        <w:rPr>
          <w:sz w:val="24"/>
          <w:szCs w:val="24"/>
        </w:rPr>
      </w:pPr>
      <w:r w:rsidRPr="00A923B4">
        <w:rPr>
          <w:sz w:val="24"/>
          <w:szCs w:val="24"/>
        </w:rPr>
        <w:t>During the tender advertisement, the potential consultancy firm is expected to submit two bids (it is a two envelop system) to UNFPA for consideration, as follows:</w:t>
      </w:r>
    </w:p>
    <w:p w:rsidR="00CF76C2" w:rsidRPr="00A923B4" w:rsidRDefault="00CF76C2" w:rsidP="00CF76C2">
      <w:pPr>
        <w:jc w:val="both"/>
        <w:rPr>
          <w:sz w:val="24"/>
          <w:szCs w:val="24"/>
        </w:rPr>
      </w:pPr>
    </w:p>
    <w:p w:rsidR="00CF76C2" w:rsidRPr="00A923B4" w:rsidRDefault="00CF76C2" w:rsidP="00CF76C2">
      <w:pPr>
        <w:jc w:val="both"/>
        <w:rPr>
          <w:sz w:val="24"/>
          <w:szCs w:val="24"/>
        </w:rPr>
      </w:pPr>
      <w:r w:rsidRPr="00A923B4">
        <w:rPr>
          <w:b/>
          <w:sz w:val="24"/>
          <w:szCs w:val="24"/>
        </w:rPr>
        <w:t>1) Technical Bid:</w:t>
      </w:r>
      <w:r w:rsidRPr="00A923B4">
        <w:rPr>
          <w:sz w:val="24"/>
          <w:szCs w:val="24"/>
        </w:rPr>
        <w:t xml:space="preserve"> Setting out a full technical proposal for carrying out the work, without reference to the costs of carrying out the consultancy work. Each technical bid should be supported by the following information:</w:t>
      </w:r>
    </w:p>
    <w:p w:rsidR="00CF76C2" w:rsidRPr="00A923B4" w:rsidRDefault="00CF76C2" w:rsidP="00CF76C2">
      <w:pPr>
        <w:pStyle w:val="ListParagraph"/>
        <w:numPr>
          <w:ilvl w:val="1"/>
          <w:numId w:val="26"/>
        </w:numPr>
        <w:overflowPunct/>
        <w:autoSpaceDE/>
        <w:autoSpaceDN/>
        <w:adjustRightInd/>
        <w:spacing w:line="276" w:lineRule="auto"/>
        <w:contextualSpacing/>
        <w:jc w:val="both"/>
        <w:textAlignment w:val="auto"/>
        <w:rPr>
          <w:sz w:val="24"/>
          <w:szCs w:val="24"/>
        </w:rPr>
      </w:pPr>
      <w:r w:rsidRPr="00A923B4">
        <w:rPr>
          <w:rFonts w:eastAsia="Times"/>
          <w:sz w:val="24"/>
          <w:szCs w:val="24"/>
          <w:lang w:val="en-GB"/>
        </w:rPr>
        <w:t xml:space="preserve">A technical proposal including conceptual framework, methodology/ies with justification, sampling frame design and size, detailed schedule, etc.  </w:t>
      </w:r>
      <w:r w:rsidRPr="00A923B4">
        <w:rPr>
          <w:sz w:val="24"/>
          <w:szCs w:val="24"/>
        </w:rPr>
        <w:tab/>
      </w:r>
    </w:p>
    <w:p w:rsidR="00CF76C2" w:rsidRPr="00A923B4" w:rsidRDefault="00CF76C2" w:rsidP="00CF76C2">
      <w:pPr>
        <w:pStyle w:val="ListParagraph"/>
        <w:numPr>
          <w:ilvl w:val="1"/>
          <w:numId w:val="26"/>
        </w:numPr>
        <w:overflowPunct/>
        <w:autoSpaceDE/>
        <w:autoSpaceDN/>
        <w:adjustRightInd/>
        <w:spacing w:line="276" w:lineRule="auto"/>
        <w:contextualSpacing/>
        <w:jc w:val="both"/>
        <w:textAlignment w:val="auto"/>
        <w:rPr>
          <w:sz w:val="24"/>
          <w:szCs w:val="24"/>
        </w:rPr>
      </w:pPr>
      <w:r w:rsidRPr="00A923B4">
        <w:rPr>
          <w:sz w:val="24"/>
          <w:szCs w:val="24"/>
        </w:rPr>
        <w:t>CVs of the Consultants expected to undertake the work, including a list of consultancies/contracts carried out satisfactorily and their credentials,</w:t>
      </w:r>
    </w:p>
    <w:p w:rsidR="00CF76C2" w:rsidRPr="00A923B4" w:rsidRDefault="00CF76C2" w:rsidP="00CF76C2">
      <w:pPr>
        <w:pStyle w:val="ListParagraph"/>
        <w:numPr>
          <w:ilvl w:val="1"/>
          <w:numId w:val="26"/>
        </w:numPr>
        <w:overflowPunct/>
        <w:autoSpaceDE/>
        <w:autoSpaceDN/>
        <w:adjustRightInd/>
        <w:spacing w:line="276" w:lineRule="auto"/>
        <w:contextualSpacing/>
        <w:jc w:val="both"/>
        <w:textAlignment w:val="auto"/>
        <w:rPr>
          <w:sz w:val="24"/>
          <w:szCs w:val="24"/>
        </w:rPr>
      </w:pPr>
      <w:r w:rsidRPr="00A923B4">
        <w:rPr>
          <w:sz w:val="24"/>
          <w:szCs w:val="24"/>
        </w:rPr>
        <w:t>A forwarding letter addressed to UNFPA, confirming the capacity to deliver the consultancy work, following the specified timeframes,</w:t>
      </w:r>
    </w:p>
    <w:p w:rsidR="00CF76C2" w:rsidRPr="00A923B4" w:rsidRDefault="00CF76C2" w:rsidP="00CF76C2">
      <w:pPr>
        <w:pStyle w:val="ListParagraph"/>
        <w:numPr>
          <w:ilvl w:val="1"/>
          <w:numId w:val="26"/>
        </w:numPr>
        <w:overflowPunct/>
        <w:autoSpaceDE/>
        <w:autoSpaceDN/>
        <w:adjustRightInd/>
        <w:spacing w:line="276" w:lineRule="auto"/>
        <w:contextualSpacing/>
        <w:jc w:val="both"/>
        <w:textAlignment w:val="auto"/>
        <w:rPr>
          <w:sz w:val="24"/>
          <w:szCs w:val="24"/>
        </w:rPr>
      </w:pPr>
      <w:r w:rsidRPr="00A923B4">
        <w:rPr>
          <w:sz w:val="24"/>
          <w:szCs w:val="24"/>
        </w:rPr>
        <w:t>Renewed Relevant Trade License.</w:t>
      </w:r>
    </w:p>
    <w:p w:rsidR="00CF76C2" w:rsidRPr="00A923B4" w:rsidRDefault="00CF76C2" w:rsidP="00CF76C2">
      <w:pPr>
        <w:jc w:val="both"/>
        <w:rPr>
          <w:sz w:val="24"/>
          <w:szCs w:val="24"/>
        </w:rPr>
      </w:pPr>
    </w:p>
    <w:p w:rsidR="00CF76C2" w:rsidRPr="00A923B4" w:rsidRDefault="00CF76C2" w:rsidP="00CF76C2">
      <w:pPr>
        <w:jc w:val="both"/>
        <w:rPr>
          <w:sz w:val="24"/>
          <w:szCs w:val="24"/>
        </w:rPr>
      </w:pPr>
      <w:r w:rsidRPr="00A923B4">
        <w:rPr>
          <w:b/>
          <w:sz w:val="24"/>
          <w:szCs w:val="24"/>
        </w:rPr>
        <w:t xml:space="preserve"> 2) Financial Bid: </w:t>
      </w:r>
      <w:r w:rsidRPr="00A923B4">
        <w:rPr>
          <w:sz w:val="24"/>
          <w:szCs w:val="24"/>
        </w:rPr>
        <w:t xml:space="preserve">Cross-referenced to the technical bid should be a financial bid, giving the overall cost but with as much breakdown of costs as possible to allow analysis of reasonableness of the offer. (Refer the bid document)  </w:t>
      </w:r>
    </w:p>
    <w:p w:rsidR="00CF76C2" w:rsidRPr="00A923B4" w:rsidRDefault="00CF76C2" w:rsidP="00CF76C2">
      <w:pPr>
        <w:jc w:val="both"/>
        <w:rPr>
          <w:rFonts w:eastAsia="Times"/>
          <w:sz w:val="24"/>
          <w:szCs w:val="24"/>
          <w:lang w:val="en-GB" w:eastAsia="en-GB"/>
        </w:rPr>
      </w:pPr>
    </w:p>
    <w:p w:rsidR="00CF76C2" w:rsidRPr="00A923B4" w:rsidRDefault="00CF76C2" w:rsidP="00CF76C2">
      <w:pPr>
        <w:jc w:val="both"/>
        <w:rPr>
          <w:rFonts w:eastAsia="Times"/>
          <w:sz w:val="24"/>
          <w:szCs w:val="24"/>
          <w:lang w:val="en-GB" w:eastAsia="en-GB"/>
        </w:rPr>
      </w:pPr>
      <w:r w:rsidRPr="00A923B4">
        <w:rPr>
          <w:rFonts w:eastAsia="Times"/>
          <w:sz w:val="24"/>
          <w:szCs w:val="24"/>
          <w:lang w:val="en-GB" w:eastAsia="en-GB"/>
        </w:rPr>
        <w:t xml:space="preserve">Other conditions include: </w:t>
      </w:r>
    </w:p>
    <w:p w:rsidR="00CF76C2" w:rsidRPr="00A923B4" w:rsidRDefault="00CF76C2" w:rsidP="00CF76C2">
      <w:pPr>
        <w:numPr>
          <w:ilvl w:val="0"/>
          <w:numId w:val="25"/>
        </w:numPr>
        <w:spacing w:line="276" w:lineRule="auto"/>
        <w:jc w:val="both"/>
        <w:rPr>
          <w:rFonts w:eastAsia="Times"/>
          <w:sz w:val="24"/>
          <w:szCs w:val="24"/>
          <w:lang w:val="en-GB" w:eastAsia="en-GB"/>
        </w:rPr>
      </w:pPr>
      <w:r w:rsidRPr="00A923B4">
        <w:rPr>
          <w:rFonts w:eastAsia="Times"/>
          <w:sz w:val="24"/>
          <w:szCs w:val="24"/>
          <w:lang w:val="en-GB" w:eastAsia="en-GB"/>
        </w:rPr>
        <w:t xml:space="preserve">The consulting firm </w:t>
      </w:r>
    </w:p>
    <w:p w:rsidR="00CF76C2" w:rsidRPr="00A923B4" w:rsidRDefault="00CF76C2" w:rsidP="00CF76C2">
      <w:pPr>
        <w:numPr>
          <w:ilvl w:val="1"/>
          <w:numId w:val="25"/>
        </w:numPr>
        <w:spacing w:line="276" w:lineRule="auto"/>
        <w:jc w:val="both"/>
        <w:rPr>
          <w:rFonts w:eastAsia="Times"/>
          <w:sz w:val="24"/>
          <w:szCs w:val="24"/>
          <w:lang w:val="en-GB" w:eastAsia="en-GB"/>
        </w:rPr>
      </w:pPr>
      <w:r w:rsidRPr="00A923B4">
        <w:rPr>
          <w:rFonts w:eastAsia="Times"/>
          <w:sz w:val="24"/>
          <w:szCs w:val="24"/>
          <w:lang w:val="en-GB" w:eastAsia="en-GB"/>
        </w:rPr>
        <w:t xml:space="preserve">will not be provided with lodging and/or meals. </w:t>
      </w:r>
    </w:p>
    <w:p w:rsidR="00CF76C2" w:rsidRPr="00A923B4" w:rsidRDefault="00CF76C2" w:rsidP="00CF76C2">
      <w:pPr>
        <w:numPr>
          <w:ilvl w:val="1"/>
          <w:numId w:val="25"/>
        </w:numPr>
        <w:spacing w:line="276" w:lineRule="auto"/>
        <w:jc w:val="both"/>
        <w:rPr>
          <w:rFonts w:eastAsia="Times"/>
          <w:sz w:val="24"/>
          <w:szCs w:val="24"/>
          <w:lang w:val="en-GB" w:eastAsia="en-GB"/>
        </w:rPr>
      </w:pPr>
      <w:r w:rsidRPr="00A923B4">
        <w:rPr>
          <w:rFonts w:eastAsia="Times"/>
          <w:sz w:val="24"/>
          <w:szCs w:val="24"/>
          <w:lang w:val="en-GB" w:eastAsia="en-GB"/>
        </w:rPr>
        <w:t>will work from remote location.</w:t>
      </w:r>
    </w:p>
    <w:p w:rsidR="00CF76C2" w:rsidRPr="00A923B4" w:rsidRDefault="00CF76C2" w:rsidP="00CF76C2">
      <w:pPr>
        <w:numPr>
          <w:ilvl w:val="1"/>
          <w:numId w:val="25"/>
        </w:numPr>
        <w:spacing w:line="276" w:lineRule="auto"/>
        <w:jc w:val="both"/>
        <w:rPr>
          <w:rFonts w:eastAsia="Times"/>
          <w:sz w:val="24"/>
          <w:szCs w:val="24"/>
          <w:lang w:val="en-GB" w:eastAsia="en-GB"/>
        </w:rPr>
      </w:pPr>
      <w:r w:rsidRPr="00A923B4">
        <w:rPr>
          <w:rFonts w:eastAsia="Times"/>
          <w:sz w:val="24"/>
          <w:szCs w:val="24"/>
          <w:lang w:val="en-GB" w:eastAsia="en-GB"/>
        </w:rPr>
        <w:t xml:space="preserve"> uses its own materials, i.e. computer, office supplies, etc.</w:t>
      </w:r>
    </w:p>
    <w:p w:rsidR="00CF76C2" w:rsidRPr="00A923B4" w:rsidRDefault="00CF76C2" w:rsidP="00CF76C2">
      <w:pPr>
        <w:numPr>
          <w:ilvl w:val="1"/>
          <w:numId w:val="25"/>
        </w:numPr>
        <w:spacing w:line="276" w:lineRule="auto"/>
        <w:jc w:val="both"/>
        <w:rPr>
          <w:rFonts w:eastAsia="Times"/>
          <w:sz w:val="24"/>
          <w:szCs w:val="24"/>
          <w:lang w:val="en-GB" w:eastAsia="en-GB"/>
        </w:rPr>
      </w:pPr>
      <w:r w:rsidRPr="00A923B4">
        <w:rPr>
          <w:rFonts w:eastAsia="Times"/>
          <w:sz w:val="24"/>
          <w:szCs w:val="24"/>
          <w:lang w:val="en-GB" w:eastAsia="en-GB"/>
        </w:rPr>
        <w:t>is not authorized to have access to UNFPA transport.</w:t>
      </w:r>
    </w:p>
    <w:p w:rsidR="00CF76C2" w:rsidRPr="0069740D" w:rsidRDefault="00CF76C2" w:rsidP="00CF76C2">
      <w:pPr>
        <w:numPr>
          <w:ilvl w:val="1"/>
          <w:numId w:val="25"/>
        </w:numPr>
        <w:spacing w:line="276" w:lineRule="auto"/>
        <w:jc w:val="both"/>
        <w:rPr>
          <w:rFonts w:eastAsia="Times"/>
          <w:sz w:val="24"/>
          <w:szCs w:val="24"/>
          <w:lang w:val="en-GB" w:eastAsia="en-GB"/>
        </w:rPr>
      </w:pPr>
      <w:r w:rsidRPr="0069740D">
        <w:rPr>
          <w:rFonts w:eastAsia="Times"/>
          <w:sz w:val="24"/>
          <w:szCs w:val="24"/>
          <w:lang w:val="en-GB" w:eastAsia="en-GB"/>
        </w:rPr>
        <w:t xml:space="preserve">covers all its expenses (transport, per-diem/DSA, hiring and training of enumerators,  and other related costs in data collection ) </w:t>
      </w:r>
    </w:p>
    <w:p w:rsidR="00CF76C2" w:rsidRPr="00A923B4" w:rsidRDefault="00CF76C2" w:rsidP="00CF76C2">
      <w:pPr>
        <w:ind w:left="2160"/>
        <w:jc w:val="both"/>
        <w:rPr>
          <w:rFonts w:eastAsia="Times"/>
          <w:sz w:val="24"/>
          <w:szCs w:val="24"/>
          <w:lang w:val="en-GB" w:eastAsia="en-GB"/>
        </w:rPr>
      </w:pPr>
    </w:p>
    <w:p w:rsidR="00CF76C2" w:rsidRPr="00A923B4" w:rsidRDefault="00CF76C2" w:rsidP="00CF76C2">
      <w:pPr>
        <w:pStyle w:val="ListParagraph"/>
        <w:numPr>
          <w:ilvl w:val="0"/>
          <w:numId w:val="20"/>
        </w:numPr>
        <w:shd w:val="clear" w:color="auto" w:fill="FFFFFF" w:themeFill="background1"/>
        <w:overflowPunct/>
        <w:autoSpaceDE/>
        <w:autoSpaceDN/>
        <w:adjustRightInd/>
        <w:spacing w:line="276" w:lineRule="auto"/>
        <w:ind w:left="360"/>
        <w:contextualSpacing/>
        <w:jc w:val="both"/>
        <w:textAlignment w:val="auto"/>
        <w:rPr>
          <w:b/>
          <w:sz w:val="24"/>
          <w:szCs w:val="24"/>
        </w:rPr>
      </w:pPr>
      <w:r w:rsidRPr="00A923B4">
        <w:rPr>
          <w:b/>
          <w:sz w:val="24"/>
          <w:szCs w:val="24"/>
        </w:rPr>
        <w:t xml:space="preserve">Intellectual Property Rights </w:t>
      </w:r>
    </w:p>
    <w:p w:rsidR="00CF76C2" w:rsidRPr="00A923B4" w:rsidRDefault="00CF76C2" w:rsidP="00CF76C2">
      <w:pPr>
        <w:autoSpaceDE w:val="0"/>
        <w:autoSpaceDN w:val="0"/>
        <w:adjustRightInd w:val="0"/>
        <w:jc w:val="both"/>
        <w:rPr>
          <w:rFonts w:eastAsia="Times"/>
          <w:sz w:val="24"/>
          <w:szCs w:val="24"/>
          <w:lang w:val="en-GB" w:eastAsia="en-GB"/>
        </w:rPr>
      </w:pPr>
      <w:r w:rsidRPr="00A923B4">
        <w:rPr>
          <w:rFonts w:eastAsia="Times"/>
          <w:sz w:val="24"/>
          <w:szCs w:val="24"/>
          <w:lang w:val="en-GB" w:eastAsia="en-GB"/>
        </w:rPr>
        <w:t>All intellectual property rights in the work to be performed under this agreement shall be vested in UNFPA</w:t>
      </w:r>
      <w:r>
        <w:rPr>
          <w:rFonts w:eastAsia="Times"/>
          <w:sz w:val="24"/>
          <w:szCs w:val="24"/>
          <w:lang w:val="en-GB" w:eastAsia="en-GB"/>
        </w:rPr>
        <w:t xml:space="preserve"> and MoH </w:t>
      </w:r>
      <w:r w:rsidRPr="00A923B4">
        <w:rPr>
          <w:rFonts w:eastAsia="Times"/>
          <w:sz w:val="24"/>
          <w:szCs w:val="24"/>
          <w:lang w:val="en-GB" w:eastAsia="en-GB"/>
        </w:rPr>
        <w:t>, including without limitations, the right to use, publish, translate, sell or distribute, privately or publicly, any item or part thereof. UNFPA</w:t>
      </w:r>
      <w:r>
        <w:rPr>
          <w:rFonts w:eastAsia="Times"/>
          <w:sz w:val="24"/>
          <w:szCs w:val="24"/>
          <w:lang w:val="en-GB" w:eastAsia="en-GB"/>
        </w:rPr>
        <w:t xml:space="preserve"> and MoH will </w:t>
      </w:r>
      <w:r w:rsidRPr="00A923B4">
        <w:rPr>
          <w:rFonts w:eastAsia="Times"/>
          <w:sz w:val="24"/>
          <w:szCs w:val="24"/>
          <w:lang w:val="en-GB" w:eastAsia="en-GB"/>
        </w:rPr>
        <w:t xml:space="preserve"> grants </w:t>
      </w:r>
      <w:r>
        <w:rPr>
          <w:rFonts w:eastAsia="Times"/>
          <w:sz w:val="24"/>
          <w:szCs w:val="24"/>
          <w:lang w:val="en-GB" w:eastAsia="en-GB"/>
        </w:rPr>
        <w:t xml:space="preserve">up on request </w:t>
      </w:r>
      <w:r w:rsidRPr="00A923B4">
        <w:rPr>
          <w:rFonts w:eastAsia="Times"/>
          <w:sz w:val="24"/>
          <w:szCs w:val="24"/>
          <w:lang w:val="en-GB" w:eastAsia="en-GB"/>
        </w:rPr>
        <w:t xml:space="preserve">to use, publish, translate and distribute, privately or publicly, any item or part of the work to be performed under this Agreement for non-commercial purposes. Neither the Recipient Organization nor its personnel shall communicate to any other person or entity any confidential information made known to it by UNFPA and other key stakeholders in the course of the performance of its obligations under the terms of this Agreement nor shall it use this information to private or company advantage.    This provision shall survive the expiration or termination of this Agreement. </w:t>
      </w:r>
    </w:p>
    <w:p w:rsidR="00CF76C2" w:rsidRPr="00A923B4" w:rsidRDefault="00CF76C2" w:rsidP="00CF76C2">
      <w:pPr>
        <w:autoSpaceDE w:val="0"/>
        <w:autoSpaceDN w:val="0"/>
        <w:adjustRightInd w:val="0"/>
        <w:jc w:val="both"/>
        <w:rPr>
          <w:rFonts w:eastAsia="Times"/>
          <w:sz w:val="24"/>
          <w:szCs w:val="24"/>
          <w:lang w:val="en-GB" w:eastAsia="en-GB"/>
        </w:rPr>
      </w:pPr>
      <w:r w:rsidRPr="00A923B4">
        <w:rPr>
          <w:rFonts w:eastAsia="Times"/>
          <w:sz w:val="24"/>
          <w:szCs w:val="24"/>
          <w:lang w:val="en-GB" w:eastAsia="en-GB"/>
        </w:rPr>
        <w:t xml:space="preserve">The core reports will be issued by UNFPA </w:t>
      </w:r>
      <w:r>
        <w:rPr>
          <w:rFonts w:eastAsia="Times"/>
          <w:sz w:val="24"/>
          <w:szCs w:val="24"/>
          <w:lang w:val="en-GB" w:eastAsia="en-GB"/>
        </w:rPr>
        <w:t xml:space="preserve">and MoH </w:t>
      </w:r>
      <w:r w:rsidRPr="00A923B4">
        <w:rPr>
          <w:rFonts w:eastAsia="Times"/>
          <w:sz w:val="24"/>
          <w:szCs w:val="24"/>
          <w:lang w:val="en-GB" w:eastAsia="en-GB"/>
        </w:rPr>
        <w:t xml:space="preserve">noting in the acknowledgements sections institutions and persons who have made major contributions to their authorship. Further analysis of data collected in the baseline survey will first appear as (enter name of reports UNFPA will issue). Consultants will provide UNFPA with raw data, corrected/verified data once cleaned and programming files that permit replication of results from core baseline survey reports. </w:t>
      </w:r>
    </w:p>
    <w:p w:rsidR="00CF76C2" w:rsidRPr="00A923B4" w:rsidRDefault="00CF76C2" w:rsidP="00CF76C2">
      <w:pPr>
        <w:jc w:val="both"/>
        <w:rPr>
          <w:rFonts w:eastAsia="Times"/>
          <w:sz w:val="24"/>
          <w:szCs w:val="24"/>
          <w:lang w:val="en-GB" w:eastAsia="en-GB"/>
        </w:rPr>
      </w:pPr>
    </w:p>
    <w:p w:rsidR="00CF76C2" w:rsidRPr="00A923B4" w:rsidRDefault="00CF76C2" w:rsidP="00CF76C2">
      <w:pPr>
        <w:jc w:val="both"/>
        <w:rPr>
          <w:rFonts w:eastAsia="Times"/>
          <w:sz w:val="24"/>
          <w:szCs w:val="24"/>
          <w:lang w:val="en-GB" w:eastAsia="en-GB"/>
        </w:rPr>
      </w:pPr>
      <w:r w:rsidRPr="00A923B4">
        <w:rPr>
          <w:rFonts w:eastAsia="Times"/>
          <w:sz w:val="24"/>
          <w:szCs w:val="24"/>
          <w:lang w:val="en-GB" w:eastAsia="en-GB"/>
        </w:rPr>
        <w:t xml:space="preserve">Data collected for the research is the property of the Government of Ethiopia and UNFPA country programmes. Master versions of the data, coding protocols and programming code permitting replication of results of the baseline survey reports will be kept by the programme. Copies of the data will be distributed to researchers with the permission of MOH and UNFPA with a view to helping to disseminate learning derived from the data sets. </w:t>
      </w:r>
    </w:p>
    <w:p w:rsidR="00CF76C2" w:rsidRPr="00A923B4" w:rsidRDefault="00CF76C2" w:rsidP="00CF76C2">
      <w:pPr>
        <w:jc w:val="both"/>
        <w:rPr>
          <w:sz w:val="24"/>
          <w:szCs w:val="24"/>
        </w:rPr>
      </w:pPr>
      <w:r w:rsidRPr="00A923B4">
        <w:rPr>
          <w:sz w:val="24"/>
          <w:szCs w:val="24"/>
        </w:rPr>
        <w:t>`</w:t>
      </w:r>
    </w:p>
    <w:p w:rsidR="00CF76C2" w:rsidRDefault="00CF76C2" w:rsidP="00CF76C2"/>
    <w:p w:rsidR="00CF76C2" w:rsidRDefault="00CF76C2" w:rsidP="00CF76C2">
      <w:pPr>
        <w:pStyle w:val="ListParagraph"/>
        <w:ind w:left="360"/>
        <w:jc w:val="both"/>
      </w:pPr>
    </w:p>
    <w:sectPr w:rsidR="00CF76C2" w:rsidSect="0002663A">
      <w:headerReference w:type="default" r:id="rId16"/>
      <w:footerReference w:type="even" r:id="rId17"/>
      <w:footerReference w:type="default" r:id="rId18"/>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04C" w:rsidRDefault="00E1104C" w:rsidP="00490F07">
      <w:r>
        <w:separator/>
      </w:r>
    </w:p>
  </w:endnote>
  <w:endnote w:type="continuationSeparator" w:id="0">
    <w:p w:rsidR="00E1104C" w:rsidRDefault="00E1104C" w:rsidP="0049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swiss"/>
    <w:pitch w:val="variable"/>
    <w:sig w:usb0="80000267" w:usb1="00000000" w:usb2="00000000" w:usb3="00000000" w:csb0="000001F7"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3A" w:rsidRDefault="00963268" w:rsidP="000266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63A" w:rsidRDefault="0002663A" w:rsidP="000266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3A" w:rsidRPr="003A1F0A" w:rsidRDefault="00963268" w:rsidP="0002663A">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97598D">
      <w:rPr>
        <w:rStyle w:val="PageNumber"/>
        <w:rFonts w:ascii="Calibri" w:hAnsi="Calibri"/>
        <w:noProof/>
        <w:sz w:val="18"/>
        <w:szCs w:val="18"/>
      </w:rPr>
      <w:t>16</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97598D">
      <w:rPr>
        <w:rStyle w:val="PageNumber"/>
        <w:rFonts w:ascii="Calibri" w:hAnsi="Calibri"/>
        <w:noProof/>
        <w:sz w:val="18"/>
        <w:szCs w:val="18"/>
      </w:rPr>
      <w:t>16</w:t>
    </w:r>
    <w:r w:rsidRPr="003A1F0A">
      <w:rPr>
        <w:rStyle w:val="PageNumber"/>
        <w:rFonts w:ascii="Calibri" w:hAnsi="Calibri"/>
        <w:sz w:val="18"/>
        <w:szCs w:val="18"/>
      </w:rPr>
      <w:fldChar w:fldCharType="end"/>
    </w:r>
  </w:p>
  <w:p w:rsidR="0002663A" w:rsidRPr="003A1F0A" w:rsidRDefault="00963268" w:rsidP="0002663A">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6</w:t>
    </w:r>
    <w:r w:rsidRPr="003A1F0A">
      <w:rPr>
        <w:rFonts w:ascii="Calibri" w:hAnsi="Calibri"/>
        <w:sz w:val="18"/>
        <w:szCs w:val="18"/>
      </w:rPr>
      <w:t>1</w:t>
    </w:r>
    <w:r>
      <w:rPr>
        <w:rFonts w:ascii="Calibri" w:hAnsi="Calibri"/>
        <w:sz w:val="18"/>
        <w:szCs w:val="18"/>
      </w:rPr>
      <w:t>6</w:t>
    </w:r>
    <w:r w:rsidRPr="003A1F0A">
      <w:rPr>
        <w:rFonts w:ascii="Calibri" w:hAnsi="Calibri"/>
        <w:sz w:val="18"/>
        <w:szCs w:val="18"/>
      </w:rPr>
      <w:t xml:space="preserve"> – Rev0</w:t>
    </w:r>
    <w:r>
      <w:rPr>
        <w:rFonts w:ascii="Calibri" w:hAnsi="Calibri"/>
        <w:sz w:val="18"/>
        <w:szCs w:val="18"/>
      </w:rPr>
      <w:t>2</w:t>
    </w:r>
    <w:r w:rsidRPr="003A1F0A">
      <w:rPr>
        <w:rFonts w:ascii="Calibri" w:hAnsi="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04C" w:rsidRDefault="00E1104C" w:rsidP="00490F07">
      <w:r>
        <w:separator/>
      </w:r>
    </w:p>
  </w:footnote>
  <w:footnote w:type="continuationSeparator" w:id="0">
    <w:p w:rsidR="00E1104C" w:rsidRDefault="00E1104C" w:rsidP="00490F07">
      <w:r>
        <w:continuationSeparator/>
      </w:r>
    </w:p>
  </w:footnote>
  <w:footnote w:id="1">
    <w:p w:rsidR="00000F7C" w:rsidRPr="007162E2" w:rsidRDefault="00000F7C" w:rsidP="00000F7C">
      <w:pPr>
        <w:pStyle w:val="FootnoteText"/>
        <w:rPr>
          <w:rFonts w:ascii="Calibri" w:hAnsi="Calibri" w:cs="Calibri"/>
          <w:lang w:val="en-GB"/>
        </w:rPr>
      </w:pPr>
      <w:r w:rsidRPr="007162E2">
        <w:rPr>
          <w:rStyle w:val="FootnoteReference"/>
          <w:rFonts w:ascii="Calibri" w:eastAsia="Times"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02663A" w:rsidRPr="00492D29" w:rsidTr="0002663A">
      <w:trPr>
        <w:trHeight w:val="1142"/>
      </w:trPr>
      <w:tc>
        <w:tcPr>
          <w:tcW w:w="4995" w:type="dxa"/>
          <w:shd w:val="clear" w:color="auto" w:fill="auto"/>
        </w:tcPr>
        <w:p w:rsidR="0002663A" w:rsidRPr="00D6687E" w:rsidRDefault="00963268">
          <w:pPr>
            <w:pStyle w:val="Header"/>
            <w:rPr>
              <w:rFonts w:cs="Arial"/>
              <w:szCs w:val="22"/>
            </w:rPr>
          </w:pPr>
          <w:r>
            <w:rPr>
              <w:rFonts w:ascii="Arial Narrow" w:hAnsi="Arial Narrow" w:cs="Arial"/>
              <w:noProof/>
              <w:szCs w:val="22"/>
            </w:rPr>
            <w:drawing>
              <wp:inline distT="0" distB="0" distL="0" distR="0" wp14:anchorId="38617F27" wp14:editId="0F57BC5C">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490F07" w:rsidRPr="00B76DFF" w:rsidRDefault="00490F07" w:rsidP="00490F07">
          <w:pPr>
            <w:pStyle w:val="Header"/>
            <w:jc w:val="right"/>
            <w:rPr>
              <w:rFonts w:ascii="Calibri" w:hAnsi="Calibri" w:cs="Arial"/>
              <w:sz w:val="18"/>
              <w:szCs w:val="18"/>
            </w:rPr>
          </w:pPr>
          <w:r w:rsidRPr="00B76DFF">
            <w:rPr>
              <w:rFonts w:ascii="Calibri" w:hAnsi="Calibri" w:cs="Arial"/>
              <w:sz w:val="18"/>
              <w:szCs w:val="18"/>
            </w:rPr>
            <w:t>United Nations Population Fund</w:t>
          </w:r>
        </w:p>
        <w:p w:rsidR="00490F07" w:rsidRDefault="00490F07" w:rsidP="00490F07">
          <w:pPr>
            <w:pStyle w:val="Header"/>
            <w:jc w:val="right"/>
            <w:rPr>
              <w:rFonts w:ascii="Calibri" w:hAnsi="Calibri" w:cs="Arial"/>
              <w:sz w:val="18"/>
              <w:szCs w:val="18"/>
            </w:rPr>
          </w:pPr>
          <w:r>
            <w:rPr>
              <w:rFonts w:ascii="Calibri" w:hAnsi="Calibri" w:cs="Arial"/>
              <w:sz w:val="18"/>
              <w:szCs w:val="18"/>
            </w:rPr>
            <w:t>Addis Ababa, Ethiopia</w:t>
          </w:r>
        </w:p>
        <w:p w:rsidR="00490F07" w:rsidRPr="00B76DFF" w:rsidRDefault="00490F07" w:rsidP="00490F07">
          <w:pPr>
            <w:pStyle w:val="Header"/>
            <w:jc w:val="right"/>
            <w:rPr>
              <w:rFonts w:ascii="Calibri" w:hAnsi="Calibri" w:cs="Arial"/>
              <w:sz w:val="18"/>
              <w:szCs w:val="18"/>
            </w:rPr>
          </w:pPr>
          <w:r>
            <w:rPr>
              <w:rFonts w:ascii="Calibri" w:hAnsi="Calibri" w:cs="Arial"/>
              <w:sz w:val="18"/>
              <w:szCs w:val="18"/>
            </w:rPr>
            <w:t>ECA Compound, Congo Building</w:t>
          </w:r>
        </w:p>
        <w:p w:rsidR="00490F07" w:rsidRPr="00F4441C" w:rsidRDefault="00490F07" w:rsidP="00490F07">
          <w:pPr>
            <w:pStyle w:val="Header"/>
            <w:jc w:val="right"/>
            <w:rPr>
              <w:rFonts w:ascii="Calibri" w:hAnsi="Calibri" w:cs="Arial"/>
              <w:sz w:val="18"/>
              <w:szCs w:val="18"/>
              <w:lang w:val="fr-FR"/>
            </w:rPr>
          </w:pPr>
          <w:r w:rsidRPr="00F4441C">
            <w:rPr>
              <w:rFonts w:ascii="Calibri" w:hAnsi="Calibri" w:cs="Arial"/>
              <w:sz w:val="18"/>
              <w:szCs w:val="18"/>
              <w:lang w:val="fr-FR"/>
            </w:rPr>
            <w:t xml:space="preserve">E-mail: </w:t>
          </w:r>
          <w:r>
            <w:rPr>
              <w:rFonts w:ascii="Calibri" w:hAnsi="Calibri" w:cs="Arial"/>
              <w:i/>
              <w:sz w:val="18"/>
              <w:szCs w:val="18"/>
              <w:lang w:val="fr-FR"/>
            </w:rPr>
            <w:t>makwinja@unfpa.org</w:t>
          </w:r>
        </w:p>
        <w:p w:rsidR="0002663A" w:rsidRPr="00492D29" w:rsidRDefault="00490F07" w:rsidP="00490F07">
          <w:pPr>
            <w:pStyle w:val="Header"/>
            <w:jc w:val="right"/>
            <w:rPr>
              <w:rFonts w:cs="Arial"/>
              <w:szCs w:val="22"/>
              <w:lang w:val="fr-FR"/>
            </w:rPr>
          </w:pPr>
          <w:r w:rsidRPr="00F4441C">
            <w:rPr>
              <w:rFonts w:ascii="Calibri" w:hAnsi="Calibri" w:cs="Arial"/>
              <w:sz w:val="18"/>
              <w:szCs w:val="18"/>
              <w:lang w:val="fr-FR"/>
            </w:rPr>
            <w:t>Website: www.unfpa.org</w:t>
          </w:r>
        </w:p>
      </w:tc>
    </w:tr>
  </w:tbl>
  <w:p w:rsidR="0002663A" w:rsidRPr="00492D29" w:rsidRDefault="0002663A">
    <w:pPr>
      <w:pStyle w:val="Header"/>
      <w:rPr>
        <w:lang w:val="fr-FR"/>
      </w:rPr>
    </w:pPr>
  </w:p>
  <w:p w:rsidR="0002663A" w:rsidRPr="00492D29" w:rsidRDefault="0002663A">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98F"/>
    <w:multiLevelType w:val="hybridMultilevel"/>
    <w:tmpl w:val="93E422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F0317"/>
    <w:multiLevelType w:val="hybridMultilevel"/>
    <w:tmpl w:val="50067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A33274"/>
    <w:multiLevelType w:val="hybridMultilevel"/>
    <w:tmpl w:val="705E3430"/>
    <w:lvl w:ilvl="0" w:tplc="D1DA32B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67FD0"/>
    <w:multiLevelType w:val="multilevel"/>
    <w:tmpl w:val="3FFAB3E2"/>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D1082E"/>
    <w:multiLevelType w:val="multilevel"/>
    <w:tmpl w:val="CA62A224"/>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B43727A"/>
    <w:multiLevelType w:val="hybridMultilevel"/>
    <w:tmpl w:val="E3D88C1C"/>
    <w:lvl w:ilvl="0" w:tplc="04090001">
      <w:start w:val="1"/>
      <w:numFmt w:val="bullet"/>
      <w:lvlText w:val=""/>
      <w:lvlJc w:val="left"/>
      <w:pPr>
        <w:tabs>
          <w:tab w:val="num" w:pos="720"/>
        </w:tabs>
        <w:ind w:left="720" w:hanging="360"/>
      </w:pPr>
      <w:rPr>
        <w:rFonts w:ascii="Symbol" w:hAnsi="Symbol" w:hint="default"/>
      </w:rPr>
    </w:lvl>
    <w:lvl w:ilvl="1" w:tplc="39D282FE" w:tentative="1">
      <w:start w:val="1"/>
      <w:numFmt w:val="bullet"/>
      <w:lvlText w:val=""/>
      <w:lvlJc w:val="left"/>
      <w:pPr>
        <w:tabs>
          <w:tab w:val="num" w:pos="1440"/>
        </w:tabs>
        <w:ind w:left="1440" w:hanging="360"/>
      </w:pPr>
      <w:rPr>
        <w:rFonts w:ascii="Wingdings" w:hAnsi="Wingdings" w:hint="default"/>
      </w:rPr>
    </w:lvl>
    <w:lvl w:ilvl="2" w:tplc="CA081BEE" w:tentative="1">
      <w:start w:val="1"/>
      <w:numFmt w:val="bullet"/>
      <w:lvlText w:val=""/>
      <w:lvlJc w:val="left"/>
      <w:pPr>
        <w:tabs>
          <w:tab w:val="num" w:pos="2160"/>
        </w:tabs>
        <w:ind w:left="2160" w:hanging="360"/>
      </w:pPr>
      <w:rPr>
        <w:rFonts w:ascii="Wingdings" w:hAnsi="Wingdings" w:hint="default"/>
      </w:rPr>
    </w:lvl>
    <w:lvl w:ilvl="3" w:tplc="D4A8D3FA" w:tentative="1">
      <w:start w:val="1"/>
      <w:numFmt w:val="bullet"/>
      <w:lvlText w:val=""/>
      <w:lvlJc w:val="left"/>
      <w:pPr>
        <w:tabs>
          <w:tab w:val="num" w:pos="2880"/>
        </w:tabs>
        <w:ind w:left="2880" w:hanging="360"/>
      </w:pPr>
      <w:rPr>
        <w:rFonts w:ascii="Wingdings" w:hAnsi="Wingdings" w:hint="default"/>
      </w:rPr>
    </w:lvl>
    <w:lvl w:ilvl="4" w:tplc="B4DA9AE0" w:tentative="1">
      <w:start w:val="1"/>
      <w:numFmt w:val="bullet"/>
      <w:lvlText w:val=""/>
      <w:lvlJc w:val="left"/>
      <w:pPr>
        <w:tabs>
          <w:tab w:val="num" w:pos="3600"/>
        </w:tabs>
        <w:ind w:left="3600" w:hanging="360"/>
      </w:pPr>
      <w:rPr>
        <w:rFonts w:ascii="Wingdings" w:hAnsi="Wingdings" w:hint="default"/>
      </w:rPr>
    </w:lvl>
    <w:lvl w:ilvl="5" w:tplc="10D86BD6" w:tentative="1">
      <w:start w:val="1"/>
      <w:numFmt w:val="bullet"/>
      <w:lvlText w:val=""/>
      <w:lvlJc w:val="left"/>
      <w:pPr>
        <w:tabs>
          <w:tab w:val="num" w:pos="4320"/>
        </w:tabs>
        <w:ind w:left="4320" w:hanging="360"/>
      </w:pPr>
      <w:rPr>
        <w:rFonts w:ascii="Wingdings" w:hAnsi="Wingdings" w:hint="default"/>
      </w:rPr>
    </w:lvl>
    <w:lvl w:ilvl="6" w:tplc="882C82A0" w:tentative="1">
      <w:start w:val="1"/>
      <w:numFmt w:val="bullet"/>
      <w:lvlText w:val=""/>
      <w:lvlJc w:val="left"/>
      <w:pPr>
        <w:tabs>
          <w:tab w:val="num" w:pos="5040"/>
        </w:tabs>
        <w:ind w:left="5040" w:hanging="360"/>
      </w:pPr>
      <w:rPr>
        <w:rFonts w:ascii="Wingdings" w:hAnsi="Wingdings" w:hint="default"/>
      </w:rPr>
    </w:lvl>
    <w:lvl w:ilvl="7" w:tplc="A8DA3FD2" w:tentative="1">
      <w:start w:val="1"/>
      <w:numFmt w:val="bullet"/>
      <w:lvlText w:val=""/>
      <w:lvlJc w:val="left"/>
      <w:pPr>
        <w:tabs>
          <w:tab w:val="num" w:pos="5760"/>
        </w:tabs>
        <w:ind w:left="5760" w:hanging="360"/>
      </w:pPr>
      <w:rPr>
        <w:rFonts w:ascii="Wingdings" w:hAnsi="Wingdings" w:hint="default"/>
      </w:rPr>
    </w:lvl>
    <w:lvl w:ilvl="8" w:tplc="EE70DE0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62841"/>
    <w:multiLevelType w:val="hybridMultilevel"/>
    <w:tmpl w:val="22243F8E"/>
    <w:lvl w:ilvl="0" w:tplc="04090001">
      <w:start w:val="1"/>
      <w:numFmt w:val="bullet"/>
      <w:lvlText w:val=""/>
      <w:lvlJc w:val="left"/>
      <w:pPr>
        <w:tabs>
          <w:tab w:val="num" w:pos="720"/>
        </w:tabs>
        <w:ind w:left="720" w:hanging="360"/>
      </w:pPr>
      <w:rPr>
        <w:rFonts w:ascii="Symbol" w:hAnsi="Symbol" w:hint="default"/>
      </w:rPr>
    </w:lvl>
    <w:lvl w:ilvl="1" w:tplc="90CC65C0" w:tentative="1">
      <w:start w:val="1"/>
      <w:numFmt w:val="bullet"/>
      <w:lvlText w:val=""/>
      <w:lvlJc w:val="left"/>
      <w:pPr>
        <w:tabs>
          <w:tab w:val="num" w:pos="1440"/>
        </w:tabs>
        <w:ind w:left="1440" w:hanging="360"/>
      </w:pPr>
      <w:rPr>
        <w:rFonts w:ascii="Wingdings" w:hAnsi="Wingdings" w:hint="default"/>
      </w:rPr>
    </w:lvl>
    <w:lvl w:ilvl="2" w:tplc="D2B61384" w:tentative="1">
      <w:start w:val="1"/>
      <w:numFmt w:val="bullet"/>
      <w:lvlText w:val=""/>
      <w:lvlJc w:val="left"/>
      <w:pPr>
        <w:tabs>
          <w:tab w:val="num" w:pos="2160"/>
        </w:tabs>
        <w:ind w:left="2160" w:hanging="360"/>
      </w:pPr>
      <w:rPr>
        <w:rFonts w:ascii="Wingdings" w:hAnsi="Wingdings" w:hint="default"/>
      </w:rPr>
    </w:lvl>
    <w:lvl w:ilvl="3" w:tplc="379472B8" w:tentative="1">
      <w:start w:val="1"/>
      <w:numFmt w:val="bullet"/>
      <w:lvlText w:val=""/>
      <w:lvlJc w:val="left"/>
      <w:pPr>
        <w:tabs>
          <w:tab w:val="num" w:pos="2880"/>
        </w:tabs>
        <w:ind w:left="2880" w:hanging="360"/>
      </w:pPr>
      <w:rPr>
        <w:rFonts w:ascii="Wingdings" w:hAnsi="Wingdings" w:hint="default"/>
      </w:rPr>
    </w:lvl>
    <w:lvl w:ilvl="4" w:tplc="612EA9CA" w:tentative="1">
      <w:start w:val="1"/>
      <w:numFmt w:val="bullet"/>
      <w:lvlText w:val=""/>
      <w:lvlJc w:val="left"/>
      <w:pPr>
        <w:tabs>
          <w:tab w:val="num" w:pos="3600"/>
        </w:tabs>
        <w:ind w:left="3600" w:hanging="360"/>
      </w:pPr>
      <w:rPr>
        <w:rFonts w:ascii="Wingdings" w:hAnsi="Wingdings" w:hint="default"/>
      </w:rPr>
    </w:lvl>
    <w:lvl w:ilvl="5" w:tplc="3CCE141E" w:tentative="1">
      <w:start w:val="1"/>
      <w:numFmt w:val="bullet"/>
      <w:lvlText w:val=""/>
      <w:lvlJc w:val="left"/>
      <w:pPr>
        <w:tabs>
          <w:tab w:val="num" w:pos="4320"/>
        </w:tabs>
        <w:ind w:left="4320" w:hanging="360"/>
      </w:pPr>
      <w:rPr>
        <w:rFonts w:ascii="Wingdings" w:hAnsi="Wingdings" w:hint="default"/>
      </w:rPr>
    </w:lvl>
    <w:lvl w:ilvl="6" w:tplc="45B471BE" w:tentative="1">
      <w:start w:val="1"/>
      <w:numFmt w:val="bullet"/>
      <w:lvlText w:val=""/>
      <w:lvlJc w:val="left"/>
      <w:pPr>
        <w:tabs>
          <w:tab w:val="num" w:pos="5040"/>
        </w:tabs>
        <w:ind w:left="5040" w:hanging="360"/>
      </w:pPr>
      <w:rPr>
        <w:rFonts w:ascii="Wingdings" w:hAnsi="Wingdings" w:hint="default"/>
      </w:rPr>
    </w:lvl>
    <w:lvl w:ilvl="7" w:tplc="0D48E842" w:tentative="1">
      <w:start w:val="1"/>
      <w:numFmt w:val="bullet"/>
      <w:lvlText w:val=""/>
      <w:lvlJc w:val="left"/>
      <w:pPr>
        <w:tabs>
          <w:tab w:val="num" w:pos="5760"/>
        </w:tabs>
        <w:ind w:left="5760" w:hanging="360"/>
      </w:pPr>
      <w:rPr>
        <w:rFonts w:ascii="Wingdings" w:hAnsi="Wingdings" w:hint="default"/>
      </w:rPr>
    </w:lvl>
    <w:lvl w:ilvl="8" w:tplc="B1F2386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1C1746"/>
    <w:multiLevelType w:val="hybridMultilevel"/>
    <w:tmpl w:val="0686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A1374"/>
    <w:multiLevelType w:val="hybridMultilevel"/>
    <w:tmpl w:val="40C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776C8"/>
    <w:multiLevelType w:val="hybridMultilevel"/>
    <w:tmpl w:val="AD48505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47EC62CC"/>
    <w:multiLevelType w:val="hybridMultilevel"/>
    <w:tmpl w:val="FE1C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F55CE"/>
    <w:multiLevelType w:val="hybridMultilevel"/>
    <w:tmpl w:val="13CCFEB6"/>
    <w:lvl w:ilvl="0" w:tplc="29805D9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F1BD2"/>
    <w:multiLevelType w:val="hybridMultilevel"/>
    <w:tmpl w:val="AD2C0030"/>
    <w:lvl w:ilvl="0" w:tplc="CE08AF2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30DD3"/>
    <w:multiLevelType w:val="hybridMultilevel"/>
    <w:tmpl w:val="688C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89799F"/>
    <w:multiLevelType w:val="hybridMultilevel"/>
    <w:tmpl w:val="2C46EA5E"/>
    <w:lvl w:ilvl="0" w:tplc="04090001">
      <w:start w:val="1"/>
      <w:numFmt w:val="bullet"/>
      <w:lvlText w:val=""/>
      <w:lvlJc w:val="left"/>
      <w:pPr>
        <w:tabs>
          <w:tab w:val="num" w:pos="720"/>
        </w:tabs>
        <w:ind w:left="720" w:hanging="360"/>
      </w:pPr>
      <w:rPr>
        <w:rFonts w:ascii="Symbol" w:hAnsi="Symbol" w:hint="default"/>
      </w:rPr>
    </w:lvl>
    <w:lvl w:ilvl="1" w:tplc="EBC6D134" w:tentative="1">
      <w:start w:val="1"/>
      <w:numFmt w:val="bullet"/>
      <w:lvlText w:val=""/>
      <w:lvlJc w:val="left"/>
      <w:pPr>
        <w:tabs>
          <w:tab w:val="num" w:pos="1440"/>
        </w:tabs>
        <w:ind w:left="1440" w:hanging="360"/>
      </w:pPr>
      <w:rPr>
        <w:rFonts w:ascii="Wingdings" w:hAnsi="Wingdings" w:hint="default"/>
      </w:rPr>
    </w:lvl>
    <w:lvl w:ilvl="2" w:tplc="4FCE0C9E" w:tentative="1">
      <w:start w:val="1"/>
      <w:numFmt w:val="bullet"/>
      <w:lvlText w:val=""/>
      <w:lvlJc w:val="left"/>
      <w:pPr>
        <w:tabs>
          <w:tab w:val="num" w:pos="2160"/>
        </w:tabs>
        <w:ind w:left="2160" w:hanging="360"/>
      </w:pPr>
      <w:rPr>
        <w:rFonts w:ascii="Wingdings" w:hAnsi="Wingdings" w:hint="default"/>
      </w:rPr>
    </w:lvl>
    <w:lvl w:ilvl="3" w:tplc="47ACE0D6" w:tentative="1">
      <w:start w:val="1"/>
      <w:numFmt w:val="bullet"/>
      <w:lvlText w:val=""/>
      <w:lvlJc w:val="left"/>
      <w:pPr>
        <w:tabs>
          <w:tab w:val="num" w:pos="2880"/>
        </w:tabs>
        <w:ind w:left="2880" w:hanging="360"/>
      </w:pPr>
      <w:rPr>
        <w:rFonts w:ascii="Wingdings" w:hAnsi="Wingdings" w:hint="default"/>
      </w:rPr>
    </w:lvl>
    <w:lvl w:ilvl="4" w:tplc="ED2A0E52" w:tentative="1">
      <w:start w:val="1"/>
      <w:numFmt w:val="bullet"/>
      <w:lvlText w:val=""/>
      <w:lvlJc w:val="left"/>
      <w:pPr>
        <w:tabs>
          <w:tab w:val="num" w:pos="3600"/>
        </w:tabs>
        <w:ind w:left="3600" w:hanging="360"/>
      </w:pPr>
      <w:rPr>
        <w:rFonts w:ascii="Wingdings" w:hAnsi="Wingdings" w:hint="default"/>
      </w:rPr>
    </w:lvl>
    <w:lvl w:ilvl="5" w:tplc="A8ECD454" w:tentative="1">
      <w:start w:val="1"/>
      <w:numFmt w:val="bullet"/>
      <w:lvlText w:val=""/>
      <w:lvlJc w:val="left"/>
      <w:pPr>
        <w:tabs>
          <w:tab w:val="num" w:pos="4320"/>
        </w:tabs>
        <w:ind w:left="4320" w:hanging="360"/>
      </w:pPr>
      <w:rPr>
        <w:rFonts w:ascii="Wingdings" w:hAnsi="Wingdings" w:hint="default"/>
      </w:rPr>
    </w:lvl>
    <w:lvl w:ilvl="6" w:tplc="5C0A42AC" w:tentative="1">
      <w:start w:val="1"/>
      <w:numFmt w:val="bullet"/>
      <w:lvlText w:val=""/>
      <w:lvlJc w:val="left"/>
      <w:pPr>
        <w:tabs>
          <w:tab w:val="num" w:pos="5040"/>
        </w:tabs>
        <w:ind w:left="5040" w:hanging="360"/>
      </w:pPr>
      <w:rPr>
        <w:rFonts w:ascii="Wingdings" w:hAnsi="Wingdings" w:hint="default"/>
      </w:rPr>
    </w:lvl>
    <w:lvl w:ilvl="7" w:tplc="1DAC9D8A" w:tentative="1">
      <w:start w:val="1"/>
      <w:numFmt w:val="bullet"/>
      <w:lvlText w:val=""/>
      <w:lvlJc w:val="left"/>
      <w:pPr>
        <w:tabs>
          <w:tab w:val="num" w:pos="5760"/>
        </w:tabs>
        <w:ind w:left="5760" w:hanging="360"/>
      </w:pPr>
      <w:rPr>
        <w:rFonts w:ascii="Wingdings" w:hAnsi="Wingdings" w:hint="default"/>
      </w:rPr>
    </w:lvl>
    <w:lvl w:ilvl="8" w:tplc="5A20D16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4752C1"/>
    <w:multiLevelType w:val="multilevel"/>
    <w:tmpl w:val="73A887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7FB4FC7"/>
    <w:multiLevelType w:val="hybridMultilevel"/>
    <w:tmpl w:val="8B8058FE"/>
    <w:lvl w:ilvl="0" w:tplc="04090001">
      <w:start w:val="1"/>
      <w:numFmt w:val="bullet"/>
      <w:lvlText w:val=""/>
      <w:lvlJc w:val="left"/>
      <w:pPr>
        <w:tabs>
          <w:tab w:val="num" w:pos="720"/>
        </w:tabs>
        <w:ind w:left="720" w:hanging="360"/>
      </w:pPr>
      <w:rPr>
        <w:rFonts w:ascii="Symbol" w:hAnsi="Symbol" w:hint="default"/>
      </w:rPr>
    </w:lvl>
    <w:lvl w:ilvl="1" w:tplc="19286A26" w:tentative="1">
      <w:start w:val="1"/>
      <w:numFmt w:val="bullet"/>
      <w:lvlText w:val=""/>
      <w:lvlJc w:val="left"/>
      <w:pPr>
        <w:tabs>
          <w:tab w:val="num" w:pos="1440"/>
        </w:tabs>
        <w:ind w:left="1440" w:hanging="360"/>
      </w:pPr>
      <w:rPr>
        <w:rFonts w:ascii="Wingdings" w:hAnsi="Wingdings" w:hint="default"/>
      </w:rPr>
    </w:lvl>
    <w:lvl w:ilvl="2" w:tplc="CADE304E" w:tentative="1">
      <w:start w:val="1"/>
      <w:numFmt w:val="bullet"/>
      <w:lvlText w:val=""/>
      <w:lvlJc w:val="left"/>
      <w:pPr>
        <w:tabs>
          <w:tab w:val="num" w:pos="2160"/>
        </w:tabs>
        <w:ind w:left="2160" w:hanging="360"/>
      </w:pPr>
      <w:rPr>
        <w:rFonts w:ascii="Wingdings" w:hAnsi="Wingdings" w:hint="default"/>
      </w:rPr>
    </w:lvl>
    <w:lvl w:ilvl="3" w:tplc="6BF287BC" w:tentative="1">
      <w:start w:val="1"/>
      <w:numFmt w:val="bullet"/>
      <w:lvlText w:val=""/>
      <w:lvlJc w:val="left"/>
      <w:pPr>
        <w:tabs>
          <w:tab w:val="num" w:pos="2880"/>
        </w:tabs>
        <w:ind w:left="2880" w:hanging="360"/>
      </w:pPr>
      <w:rPr>
        <w:rFonts w:ascii="Wingdings" w:hAnsi="Wingdings" w:hint="default"/>
      </w:rPr>
    </w:lvl>
    <w:lvl w:ilvl="4" w:tplc="E222CB04" w:tentative="1">
      <w:start w:val="1"/>
      <w:numFmt w:val="bullet"/>
      <w:lvlText w:val=""/>
      <w:lvlJc w:val="left"/>
      <w:pPr>
        <w:tabs>
          <w:tab w:val="num" w:pos="3600"/>
        </w:tabs>
        <w:ind w:left="3600" w:hanging="360"/>
      </w:pPr>
      <w:rPr>
        <w:rFonts w:ascii="Wingdings" w:hAnsi="Wingdings" w:hint="default"/>
      </w:rPr>
    </w:lvl>
    <w:lvl w:ilvl="5" w:tplc="D752001A" w:tentative="1">
      <w:start w:val="1"/>
      <w:numFmt w:val="bullet"/>
      <w:lvlText w:val=""/>
      <w:lvlJc w:val="left"/>
      <w:pPr>
        <w:tabs>
          <w:tab w:val="num" w:pos="4320"/>
        </w:tabs>
        <w:ind w:left="4320" w:hanging="360"/>
      </w:pPr>
      <w:rPr>
        <w:rFonts w:ascii="Wingdings" w:hAnsi="Wingdings" w:hint="default"/>
      </w:rPr>
    </w:lvl>
    <w:lvl w:ilvl="6" w:tplc="3B70810C" w:tentative="1">
      <w:start w:val="1"/>
      <w:numFmt w:val="bullet"/>
      <w:lvlText w:val=""/>
      <w:lvlJc w:val="left"/>
      <w:pPr>
        <w:tabs>
          <w:tab w:val="num" w:pos="5040"/>
        </w:tabs>
        <w:ind w:left="5040" w:hanging="360"/>
      </w:pPr>
      <w:rPr>
        <w:rFonts w:ascii="Wingdings" w:hAnsi="Wingdings" w:hint="default"/>
      </w:rPr>
    </w:lvl>
    <w:lvl w:ilvl="7" w:tplc="4C248542" w:tentative="1">
      <w:start w:val="1"/>
      <w:numFmt w:val="bullet"/>
      <w:lvlText w:val=""/>
      <w:lvlJc w:val="left"/>
      <w:pPr>
        <w:tabs>
          <w:tab w:val="num" w:pos="5760"/>
        </w:tabs>
        <w:ind w:left="5760" w:hanging="360"/>
      </w:pPr>
      <w:rPr>
        <w:rFonts w:ascii="Wingdings" w:hAnsi="Wingdings" w:hint="default"/>
      </w:rPr>
    </w:lvl>
    <w:lvl w:ilvl="8" w:tplc="CDB2B5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6F34B6"/>
    <w:multiLevelType w:val="hybridMultilevel"/>
    <w:tmpl w:val="BA1E8262"/>
    <w:lvl w:ilvl="0" w:tplc="8520957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754473EB"/>
    <w:multiLevelType w:val="hybridMultilevel"/>
    <w:tmpl w:val="C9CAD50A"/>
    <w:lvl w:ilvl="0" w:tplc="59404C1A">
      <w:start w:val="1"/>
      <w:numFmt w:val="lowerLetter"/>
      <w:lvlText w:val="%1."/>
      <w:lvlJc w:val="left"/>
      <w:pPr>
        <w:ind w:left="810" w:hanging="360"/>
      </w:pPr>
      <w:rPr>
        <w:rFonts w:cs="Calibri"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8"/>
  </w:num>
  <w:num w:numId="4">
    <w:abstractNumId w:val="7"/>
  </w:num>
  <w:num w:numId="5">
    <w:abstractNumId w:val="25"/>
  </w:num>
  <w:num w:numId="6">
    <w:abstractNumId w:val="2"/>
  </w:num>
  <w:num w:numId="7">
    <w:abstractNumId w:val="6"/>
  </w:num>
  <w:num w:numId="8">
    <w:abstractNumId w:val="4"/>
  </w:num>
  <w:num w:numId="9">
    <w:abstractNumId w:val="1"/>
  </w:num>
  <w:num w:numId="10">
    <w:abstractNumId w:val="5"/>
  </w:num>
  <w:num w:numId="11">
    <w:abstractNumId w:val="24"/>
  </w:num>
  <w:num w:numId="12">
    <w:abstractNumId w:val="0"/>
  </w:num>
  <w:num w:numId="13">
    <w:abstractNumId w:val="12"/>
  </w:num>
  <w:num w:numId="14">
    <w:abstractNumId w:val="3"/>
  </w:num>
  <w:num w:numId="15">
    <w:abstractNumId w:val="8"/>
  </w:num>
  <w:num w:numId="16">
    <w:abstractNumId w:val="22"/>
  </w:num>
  <w:num w:numId="17">
    <w:abstractNumId w:val="9"/>
  </w:num>
  <w:num w:numId="18">
    <w:abstractNumId w:val="20"/>
  </w:num>
  <w:num w:numId="19">
    <w:abstractNumId w:val="13"/>
  </w:num>
  <w:num w:numId="20">
    <w:abstractNumId w:val="21"/>
  </w:num>
  <w:num w:numId="21">
    <w:abstractNumId w:val="10"/>
  </w:num>
  <w:num w:numId="22">
    <w:abstractNumId w:val="11"/>
  </w:num>
  <w:num w:numId="23">
    <w:abstractNumId w:val="23"/>
  </w:num>
  <w:num w:numId="24">
    <w:abstractNumId w:val="17"/>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07"/>
    <w:rsid w:val="00000F7C"/>
    <w:rsid w:val="0002663A"/>
    <w:rsid w:val="00044FA1"/>
    <w:rsid w:val="000F1160"/>
    <w:rsid w:val="001F2B93"/>
    <w:rsid w:val="002A0C8B"/>
    <w:rsid w:val="0041756E"/>
    <w:rsid w:val="00490F07"/>
    <w:rsid w:val="004F3AF4"/>
    <w:rsid w:val="005B4ED1"/>
    <w:rsid w:val="00665DB8"/>
    <w:rsid w:val="006A72BB"/>
    <w:rsid w:val="00702E8C"/>
    <w:rsid w:val="007904F7"/>
    <w:rsid w:val="007D7C86"/>
    <w:rsid w:val="008D2835"/>
    <w:rsid w:val="009127F3"/>
    <w:rsid w:val="00963268"/>
    <w:rsid w:val="0097598D"/>
    <w:rsid w:val="009E69E3"/>
    <w:rsid w:val="00AF7EB0"/>
    <w:rsid w:val="00C601EE"/>
    <w:rsid w:val="00CF76C2"/>
    <w:rsid w:val="00E1104C"/>
    <w:rsid w:val="00E56EEC"/>
    <w:rsid w:val="00F11B97"/>
    <w:rsid w:val="00F316CA"/>
    <w:rsid w:val="00F43D62"/>
    <w:rsid w:val="00F70E56"/>
    <w:rsid w:val="00F732D9"/>
    <w:rsid w:val="00FC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961AB-8190-49E4-8B60-5E4567F5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F0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F76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F1160"/>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CF76C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490F0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490F07"/>
    <w:pPr>
      <w:jc w:val="center"/>
    </w:pPr>
    <w:rPr>
      <w:b/>
      <w:bCs/>
      <w:sz w:val="24"/>
      <w:u w:val="single"/>
    </w:rPr>
  </w:style>
  <w:style w:type="character" w:customStyle="1" w:styleId="TitleChar">
    <w:name w:val="Title Char"/>
    <w:basedOn w:val="DefaultParagraphFont"/>
    <w:link w:val="Title"/>
    <w:rsid w:val="00490F07"/>
    <w:rPr>
      <w:rFonts w:ascii="Times New Roman" w:eastAsia="Times New Roman" w:hAnsi="Times New Roman" w:cs="Times New Roman"/>
      <w:b/>
      <w:bCs/>
      <w:sz w:val="24"/>
      <w:szCs w:val="20"/>
      <w:u w:val="single"/>
    </w:rPr>
  </w:style>
  <w:style w:type="paragraph" w:styleId="Caption">
    <w:name w:val="caption"/>
    <w:basedOn w:val="Normal"/>
    <w:next w:val="Normal"/>
    <w:qFormat/>
    <w:rsid w:val="00490F07"/>
    <w:pPr>
      <w:jc w:val="center"/>
    </w:pPr>
    <w:rPr>
      <w:b/>
      <w:sz w:val="28"/>
    </w:rPr>
  </w:style>
  <w:style w:type="paragraph" w:styleId="Header">
    <w:name w:val="header"/>
    <w:basedOn w:val="Normal"/>
    <w:link w:val="HeaderChar"/>
    <w:rsid w:val="00490F07"/>
    <w:pPr>
      <w:tabs>
        <w:tab w:val="center" w:pos="4320"/>
        <w:tab w:val="right" w:pos="8640"/>
      </w:tabs>
    </w:pPr>
    <w:rPr>
      <w:rFonts w:ascii="Times" w:eastAsia="Times" w:hAnsi="Times"/>
      <w:sz w:val="24"/>
    </w:rPr>
  </w:style>
  <w:style w:type="character" w:customStyle="1" w:styleId="HeaderChar">
    <w:name w:val="Header Char"/>
    <w:basedOn w:val="DefaultParagraphFont"/>
    <w:link w:val="Header"/>
    <w:rsid w:val="00490F07"/>
    <w:rPr>
      <w:rFonts w:ascii="Times" w:eastAsia="Times" w:hAnsi="Times" w:cs="Times New Roman"/>
      <w:sz w:val="24"/>
      <w:szCs w:val="20"/>
    </w:rPr>
  </w:style>
  <w:style w:type="character" w:styleId="Hyperlink">
    <w:name w:val="Hyperlink"/>
    <w:rsid w:val="00490F07"/>
    <w:rPr>
      <w:color w:val="003366"/>
      <w:u w:val="single"/>
    </w:rPr>
  </w:style>
  <w:style w:type="paragraph" w:styleId="Footer">
    <w:name w:val="footer"/>
    <w:basedOn w:val="Normal"/>
    <w:link w:val="FooterChar"/>
    <w:rsid w:val="00490F07"/>
    <w:pPr>
      <w:tabs>
        <w:tab w:val="center" w:pos="4153"/>
        <w:tab w:val="right" w:pos="8306"/>
      </w:tabs>
    </w:pPr>
  </w:style>
  <w:style w:type="character" w:customStyle="1" w:styleId="FooterChar">
    <w:name w:val="Footer Char"/>
    <w:basedOn w:val="DefaultParagraphFont"/>
    <w:link w:val="Footer"/>
    <w:rsid w:val="00490F07"/>
    <w:rPr>
      <w:rFonts w:ascii="Times New Roman" w:eastAsia="Times New Roman" w:hAnsi="Times New Roman" w:cs="Times New Roman"/>
      <w:sz w:val="20"/>
      <w:szCs w:val="20"/>
    </w:rPr>
  </w:style>
  <w:style w:type="paragraph" w:customStyle="1" w:styleId="UNFPAAddress">
    <w:name w:val="UNFPA Address"/>
    <w:basedOn w:val="Footer"/>
    <w:next w:val="Footer"/>
    <w:rsid w:val="00490F07"/>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490F07"/>
  </w:style>
  <w:style w:type="paragraph" w:styleId="FootnoteText">
    <w:name w:val="footnote text"/>
    <w:basedOn w:val="Normal"/>
    <w:link w:val="FootnoteTextChar"/>
    <w:rsid w:val="00490F07"/>
  </w:style>
  <w:style w:type="character" w:customStyle="1" w:styleId="FootnoteTextChar">
    <w:name w:val="Footnote Text Char"/>
    <w:basedOn w:val="DefaultParagraphFont"/>
    <w:link w:val="FootnoteText"/>
    <w:rsid w:val="00490F07"/>
    <w:rPr>
      <w:rFonts w:ascii="Times New Roman" w:eastAsia="Times New Roman" w:hAnsi="Times New Roman" w:cs="Times New Roman"/>
      <w:sz w:val="20"/>
      <w:szCs w:val="20"/>
    </w:rPr>
  </w:style>
  <w:style w:type="character" w:styleId="FootnoteReference">
    <w:name w:val="footnote reference"/>
    <w:rsid w:val="00490F07"/>
    <w:rPr>
      <w:vertAlign w:val="superscript"/>
    </w:rPr>
  </w:style>
  <w:style w:type="paragraph" w:styleId="ListParagraph">
    <w:name w:val="List Paragraph"/>
    <w:basedOn w:val="Normal"/>
    <w:link w:val="ListParagraphChar"/>
    <w:uiPriority w:val="34"/>
    <w:qFormat/>
    <w:rsid w:val="00490F07"/>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490F07"/>
    <w:rPr>
      <w:rFonts w:ascii="Times New Roman" w:eastAsia="Times New Roman" w:hAnsi="Times New Roman" w:cs="Times New Roman"/>
      <w:szCs w:val="20"/>
      <w:lang w:eastAsia="en-GB"/>
    </w:rPr>
  </w:style>
  <w:style w:type="character" w:styleId="PlaceholderText">
    <w:name w:val="Placeholder Text"/>
    <w:uiPriority w:val="99"/>
    <w:semiHidden/>
    <w:rsid w:val="00490F07"/>
    <w:rPr>
      <w:color w:val="808080"/>
    </w:rPr>
  </w:style>
  <w:style w:type="character" w:customStyle="1" w:styleId="Heading2Char">
    <w:name w:val="Heading 2 Char"/>
    <w:basedOn w:val="DefaultParagraphFont"/>
    <w:link w:val="Heading2"/>
    <w:rsid w:val="000F1160"/>
    <w:rPr>
      <w:rFonts w:ascii="Times New Roman" w:eastAsia="Times New Roman" w:hAnsi="Times New Roman" w:cs="Times New Roman"/>
      <w:b/>
      <w:bCs/>
      <w:szCs w:val="20"/>
    </w:rPr>
  </w:style>
  <w:style w:type="paragraph" w:customStyle="1" w:styleId="Figure1">
    <w:name w:val="Figure_1"/>
    <w:link w:val="Figure1Char"/>
    <w:autoRedefine/>
    <w:rsid w:val="000F1160"/>
    <w:pPr>
      <w:overflowPunct w:val="0"/>
      <w:autoSpaceDE w:val="0"/>
      <w:autoSpaceDN w:val="0"/>
      <w:adjustRightInd w:val="0"/>
      <w:spacing w:before="60" w:after="60" w:line="240" w:lineRule="auto"/>
      <w:textAlignment w:val="baseline"/>
    </w:pPr>
    <w:rPr>
      <w:rFonts w:ascii="Calibri" w:eastAsia="Times New Roman" w:hAnsi="Calibri" w:cs="Times New Roman"/>
      <w:bCs/>
      <w:lang w:val="en-GB"/>
    </w:rPr>
  </w:style>
  <w:style w:type="character" w:customStyle="1" w:styleId="Figure1Char">
    <w:name w:val="Figure_1 Char"/>
    <w:link w:val="Figure1"/>
    <w:locked/>
    <w:rsid w:val="000F1160"/>
    <w:rPr>
      <w:rFonts w:ascii="Calibri" w:eastAsia="Times New Roman" w:hAnsi="Calibri" w:cs="Times New Roman"/>
      <w:bCs/>
      <w:lang w:val="en-GB"/>
    </w:rPr>
  </w:style>
  <w:style w:type="paragraph" w:styleId="BalloonText">
    <w:name w:val="Balloon Text"/>
    <w:basedOn w:val="Normal"/>
    <w:link w:val="BalloonTextChar"/>
    <w:uiPriority w:val="99"/>
    <w:semiHidden/>
    <w:unhideWhenUsed/>
    <w:rsid w:val="00790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4F7"/>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CF76C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F76C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CF76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CF76C2"/>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CF76C2"/>
    <w:rPr>
      <w:sz w:val="20"/>
      <w:szCs w:val="20"/>
    </w:rPr>
  </w:style>
  <w:style w:type="table" w:customStyle="1" w:styleId="LightGrid-Accent11">
    <w:name w:val="Light Grid - Accent 11"/>
    <w:basedOn w:val="TableNormal"/>
    <w:uiPriority w:val="62"/>
    <w:rsid w:val="00CF76C2"/>
    <w:pPr>
      <w:spacing w:after="0" w:line="240" w:lineRule="auto"/>
    </w:pPr>
    <w:rPr>
      <w:rFonts w:ascii="Arial" w:eastAsia="Calibri" w:hAnsi="Arial"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ill Sans" w:eastAsia="MS Gothic" w:hAnsi="Gill San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ill Sans" w:eastAsia="MS Gothic" w:hAnsi="Gill San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ill Sans" w:eastAsia="MS Gothic" w:hAnsi="Gill Sans" w:cs="Times New Roman"/>
        <w:b/>
        <w:bCs/>
      </w:rPr>
    </w:tblStylePr>
    <w:tblStylePr w:type="lastCol">
      <w:rPr>
        <w:rFonts w:ascii="Gill Sans" w:eastAsia="MS Gothic" w:hAnsi="Gill San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procurement" TargetMode="External"/><Relationship Id="rId13" Type="http://schemas.openxmlformats.org/officeDocument/2006/relationships/hyperlink" Target="http://www.unfpa.org/resources/unfpa-general-conditions-de-minimis-contract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nfpa.org/about-us" TargetMode="External"/><Relationship Id="rId12" Type="http://schemas.openxmlformats.org/officeDocument/2006/relationships/hyperlink" Target="mailto:procurement@unfp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about-procurement" TargetMode="External"/><Relationship Id="rId5" Type="http://schemas.openxmlformats.org/officeDocument/2006/relationships/footnotes" Target="footnotes.xml"/><Relationship Id="rId15" Type="http://schemas.openxmlformats.org/officeDocument/2006/relationships/hyperlink" Target="http://www.unfpa.org/sites/default/files/resource-pdf/UNFPA%20General%20Conditions%20-%20De%20Minimis%20Contracts%20FR_0.pdf" TargetMode="External"/><Relationship Id="rId10" Type="http://schemas.openxmlformats.org/officeDocument/2006/relationships/hyperlink" Target="http://web2.unfpa.org/help/hotline.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fpa.org/resources/fraud-policy-2009" TargetMode="External"/><Relationship Id="rId14" Type="http://schemas.openxmlformats.org/officeDocument/2006/relationships/hyperlink" Target="http://www.unfpa.org/sites/default/files/resource-pdf/UNFPA%20General%20Conditions%20-%20De%20Minimis%20Contracts%20SP_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C4468C2189451EAFDC3AC969A92347"/>
        <w:category>
          <w:name w:val="General"/>
          <w:gallery w:val="placeholder"/>
        </w:category>
        <w:types>
          <w:type w:val="bbPlcHdr"/>
        </w:types>
        <w:behaviors>
          <w:behavior w:val="content"/>
        </w:behaviors>
        <w:guid w:val="{9ECC67FD-AFF5-4B82-B779-AAA4368A4AC6}"/>
      </w:docPartPr>
      <w:docPartBody>
        <w:p w:rsidR="00D619B1" w:rsidRDefault="00661D22" w:rsidP="00661D22">
          <w:pPr>
            <w:pStyle w:val="55C4468C2189451EAFDC3AC969A92347"/>
          </w:pPr>
          <w:r w:rsidRPr="00B151C5">
            <w:rPr>
              <w:rStyle w:val="PlaceholderText"/>
            </w:rPr>
            <w:t>Click here to enter a date.</w:t>
          </w:r>
        </w:p>
      </w:docPartBody>
    </w:docPart>
    <w:docPart>
      <w:docPartPr>
        <w:name w:val="BC8FF3403E9A4EB6AA721C2A99197A44"/>
        <w:category>
          <w:name w:val="General"/>
          <w:gallery w:val="placeholder"/>
        </w:category>
        <w:types>
          <w:type w:val="bbPlcHdr"/>
        </w:types>
        <w:behaviors>
          <w:behavior w:val="content"/>
        </w:behaviors>
        <w:guid w:val="{94E96571-D442-41E9-9EAC-3A0C46821BC0}"/>
      </w:docPartPr>
      <w:docPartBody>
        <w:p w:rsidR="00D619B1" w:rsidRDefault="00661D22" w:rsidP="00661D22">
          <w:pPr>
            <w:pStyle w:val="BC8FF3403E9A4EB6AA721C2A99197A44"/>
          </w:pPr>
          <w:r w:rsidRPr="00B151C5">
            <w:rPr>
              <w:rStyle w:val="PlaceholderText"/>
            </w:rPr>
            <w:t>Choose an item.</w:t>
          </w:r>
        </w:p>
      </w:docPartBody>
    </w:docPart>
    <w:docPart>
      <w:docPartPr>
        <w:name w:val="68E894262B8D4476BD4285FD589AFC6D"/>
        <w:category>
          <w:name w:val="General"/>
          <w:gallery w:val="placeholder"/>
        </w:category>
        <w:types>
          <w:type w:val="bbPlcHdr"/>
        </w:types>
        <w:behaviors>
          <w:behavior w:val="content"/>
        </w:behaviors>
        <w:guid w:val="{09DFCD2A-9BAF-4CA2-9C2B-839C6A874EFF}"/>
      </w:docPartPr>
      <w:docPartBody>
        <w:p w:rsidR="00D619B1" w:rsidRDefault="00661D22" w:rsidP="00661D22">
          <w:pPr>
            <w:pStyle w:val="68E894262B8D4476BD4285FD589AFC6D"/>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swiss"/>
    <w:pitch w:val="variable"/>
    <w:sig w:usb0="80000267" w:usb1="00000000" w:usb2="00000000" w:usb3="00000000" w:csb0="000001F7"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22"/>
    <w:rsid w:val="00267172"/>
    <w:rsid w:val="005E6DA9"/>
    <w:rsid w:val="00661D22"/>
    <w:rsid w:val="00A10068"/>
    <w:rsid w:val="00AB5E0B"/>
    <w:rsid w:val="00B33342"/>
    <w:rsid w:val="00C76450"/>
    <w:rsid w:val="00C83237"/>
    <w:rsid w:val="00D619B1"/>
    <w:rsid w:val="00EF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1D22"/>
    <w:rPr>
      <w:color w:val="808080"/>
    </w:rPr>
  </w:style>
  <w:style w:type="paragraph" w:customStyle="1" w:styleId="D07D2263CC974297A4F91039EF8F197C">
    <w:name w:val="D07D2263CC974297A4F91039EF8F197C"/>
    <w:rsid w:val="00661D22"/>
  </w:style>
  <w:style w:type="paragraph" w:customStyle="1" w:styleId="EBB03025D9014B0A92392D990C986A83">
    <w:name w:val="EBB03025D9014B0A92392D990C986A83"/>
    <w:rsid w:val="00661D22"/>
  </w:style>
  <w:style w:type="paragraph" w:customStyle="1" w:styleId="03F6C88702E84E2D9FC4D24996C28F29">
    <w:name w:val="03F6C88702E84E2D9FC4D24996C28F29"/>
    <w:rsid w:val="00661D22"/>
  </w:style>
  <w:style w:type="paragraph" w:customStyle="1" w:styleId="55C4468C2189451EAFDC3AC969A92347">
    <w:name w:val="55C4468C2189451EAFDC3AC969A92347"/>
    <w:rsid w:val="00661D22"/>
  </w:style>
  <w:style w:type="paragraph" w:customStyle="1" w:styleId="BC8FF3403E9A4EB6AA721C2A99197A44">
    <w:name w:val="BC8FF3403E9A4EB6AA721C2A99197A44"/>
    <w:rsid w:val="00661D22"/>
  </w:style>
  <w:style w:type="paragraph" w:customStyle="1" w:styleId="68E894262B8D4476BD4285FD589AFC6D">
    <w:name w:val="68E894262B8D4476BD4285FD589AFC6D"/>
    <w:rsid w:val="00661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4268</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Ermias Wosenyeleh</dc:creator>
  <cp:keywords/>
  <dc:description/>
  <cp:lastModifiedBy>pc</cp:lastModifiedBy>
  <cp:revision>4</cp:revision>
  <cp:lastPrinted>2019-02-15T05:45:00Z</cp:lastPrinted>
  <dcterms:created xsi:type="dcterms:W3CDTF">2020-05-14T02:59:00Z</dcterms:created>
  <dcterms:modified xsi:type="dcterms:W3CDTF">2020-05-18T10:56:00Z</dcterms:modified>
</cp:coreProperties>
</file>